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C73DC" w:rsidRDefault="00DC73DC">
      <w:pPr>
        <w:pStyle w:val="BodyText"/>
        <w:spacing w:before="10"/>
        <w:rPr>
          <w:sz w:val="20"/>
        </w:rPr>
      </w:pPr>
    </w:p>
    <w:p w:rsidR="00DC73DC" w:rsidRDefault="00A95EF5" w:rsidP="00CA16C2">
      <w:pPr>
        <w:pStyle w:val="BodyText"/>
        <w:ind w:left="106"/>
        <w:rPr>
          <w:b/>
          <w:sz w:val="53"/>
        </w:rPr>
      </w:pPr>
      <w:r>
        <w:rPr>
          <w:w w:val="105"/>
        </w:rPr>
        <w:t>Stephen</w:t>
      </w:r>
      <w:r>
        <w:rPr>
          <w:spacing w:val="-15"/>
          <w:w w:val="105"/>
        </w:rPr>
        <w:t xml:space="preserve"> </w:t>
      </w:r>
      <w:r>
        <w:rPr>
          <w:w w:val="105"/>
        </w:rPr>
        <w:t>P.</w:t>
      </w:r>
      <w:r>
        <w:rPr>
          <w:spacing w:val="-15"/>
          <w:w w:val="105"/>
        </w:rPr>
        <w:t xml:space="preserve"> </w:t>
      </w:r>
      <w:r>
        <w:rPr>
          <w:w w:val="105"/>
        </w:rPr>
        <w:t>Covert,</w:t>
      </w:r>
      <w:r>
        <w:rPr>
          <w:spacing w:val="-16"/>
          <w:w w:val="105"/>
        </w:rPr>
        <w:t xml:space="preserve"> </w:t>
      </w:r>
      <w:r>
        <w:rPr>
          <w:w w:val="105"/>
        </w:rPr>
        <w:t>Ph.D.,</w:t>
      </w:r>
      <w:r>
        <w:rPr>
          <w:spacing w:val="-15"/>
          <w:w w:val="105"/>
        </w:rPr>
        <w:t xml:space="preserve"> </w:t>
      </w:r>
      <w:r>
        <w:rPr>
          <w:w w:val="105"/>
        </w:rPr>
        <w:t>Principal</w:t>
      </w:r>
      <w:r>
        <w:br w:type="column"/>
      </w:r>
      <w:r>
        <w:rPr>
          <w:b/>
          <w:spacing w:val="9"/>
          <w:sz w:val="53"/>
        </w:rPr>
        <w:t xml:space="preserve">Pine </w:t>
      </w:r>
      <w:r>
        <w:rPr>
          <w:b/>
          <w:spacing w:val="3"/>
          <w:sz w:val="53"/>
        </w:rPr>
        <w:t>View</w:t>
      </w:r>
      <w:r>
        <w:rPr>
          <w:b/>
          <w:spacing w:val="85"/>
          <w:sz w:val="53"/>
        </w:rPr>
        <w:t xml:space="preserve"> </w:t>
      </w:r>
      <w:r>
        <w:rPr>
          <w:b/>
          <w:spacing w:val="12"/>
          <w:sz w:val="53"/>
        </w:rPr>
        <w:t>School</w:t>
      </w:r>
    </w:p>
    <w:p w:rsidR="00DC73DC" w:rsidRDefault="00A95EF5">
      <w:pPr>
        <w:pStyle w:val="BodyText"/>
        <w:tabs>
          <w:tab w:val="left" w:pos="1807"/>
          <w:tab w:val="left" w:pos="2120"/>
        </w:tabs>
        <w:spacing w:before="76" w:line="338" w:lineRule="auto"/>
        <w:ind w:left="462" w:right="352"/>
        <w:jc w:val="center"/>
      </w:pPr>
      <w:r>
        <w:rPr>
          <w:w w:val="105"/>
        </w:rPr>
        <w:t>1</w:t>
      </w:r>
      <w:r>
        <w:rPr>
          <w:spacing w:val="-6"/>
          <w:w w:val="105"/>
        </w:rPr>
        <w:t xml:space="preserve"> </w:t>
      </w:r>
      <w:r>
        <w:rPr>
          <w:w w:val="105"/>
        </w:rPr>
        <w:t>Python</w:t>
      </w:r>
      <w:r>
        <w:rPr>
          <w:spacing w:val="-6"/>
          <w:w w:val="105"/>
        </w:rPr>
        <w:t xml:space="preserve"> </w:t>
      </w:r>
      <w:r>
        <w:rPr>
          <w:w w:val="105"/>
        </w:rPr>
        <w:t>Path</w:t>
      </w:r>
      <w:r>
        <w:rPr>
          <w:w w:val="105"/>
        </w:rPr>
        <w:tab/>
        <w:t>•</w:t>
      </w:r>
      <w:r>
        <w:rPr>
          <w:w w:val="105"/>
        </w:rPr>
        <w:tab/>
        <w:t>Osprey,</w:t>
      </w:r>
      <w:r>
        <w:rPr>
          <w:spacing w:val="-19"/>
          <w:w w:val="105"/>
        </w:rPr>
        <w:t xml:space="preserve"> </w:t>
      </w:r>
      <w:r>
        <w:rPr>
          <w:w w:val="105"/>
        </w:rPr>
        <w:t>Florida</w:t>
      </w:r>
      <w:r>
        <w:rPr>
          <w:spacing w:val="-19"/>
          <w:w w:val="105"/>
        </w:rPr>
        <w:t xml:space="preserve"> </w:t>
      </w:r>
      <w:r>
        <w:rPr>
          <w:w w:val="105"/>
        </w:rPr>
        <w:t>34229</w:t>
      </w:r>
      <w:r>
        <w:rPr>
          <w:w w:val="102"/>
        </w:rPr>
        <w:t xml:space="preserve"> </w:t>
      </w:r>
      <w:r>
        <w:rPr>
          <w:w w:val="105"/>
        </w:rPr>
        <w:t>(941) 486-2001   Fax (941)</w:t>
      </w:r>
      <w:r>
        <w:rPr>
          <w:spacing w:val="-14"/>
          <w:w w:val="105"/>
        </w:rPr>
        <w:t xml:space="preserve"> </w:t>
      </w:r>
      <w:r>
        <w:rPr>
          <w:w w:val="105"/>
        </w:rPr>
        <w:t>486-2042</w:t>
      </w:r>
    </w:p>
    <w:p w:rsidR="00DC73DC" w:rsidRPr="000742CE" w:rsidRDefault="006C767D">
      <w:pPr>
        <w:pStyle w:val="BodyText"/>
        <w:spacing w:before="2"/>
        <w:ind w:left="105"/>
        <w:jc w:val="center"/>
      </w:pPr>
      <w:hyperlink r:id="rId10" w:history="1">
        <w:r w:rsidR="000742CE" w:rsidRPr="000742CE">
          <w:rPr>
            <w:rStyle w:val="Hyperlink"/>
            <w:color w:val="auto"/>
            <w:u w:val="none"/>
          </w:rPr>
          <w:t>https://sarasotacountyschools.net/schools/pineview</w:t>
        </w:r>
      </w:hyperlink>
    </w:p>
    <w:p w:rsidR="00DC73DC" w:rsidRDefault="00A95EF5">
      <w:pPr>
        <w:pStyle w:val="BodyText"/>
        <w:rPr>
          <w:sz w:val="22"/>
        </w:rPr>
      </w:pPr>
      <w:r w:rsidRPr="000742CE">
        <w:br w:type="column"/>
      </w:r>
    </w:p>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95D20" w:rsidRDefault="00D95D20" w:rsidP="00D95D20">
      <w:pPr>
        <w:pStyle w:val="BodyText"/>
        <w:rPr>
          <w:sz w:val="20"/>
        </w:rPr>
      </w:pPr>
    </w:p>
    <w:p w:rsidR="00DC73DC" w:rsidRDefault="00D95D20" w:rsidP="00D95D20">
      <w:pPr>
        <w:pStyle w:val="BodyText"/>
      </w:pPr>
      <w:r>
        <w:rPr>
          <w:w w:val="105"/>
        </w:rPr>
        <w:t>Melissa Abela</w:t>
      </w:r>
      <w:r w:rsidR="00A95EF5">
        <w:rPr>
          <w:w w:val="105"/>
        </w:rPr>
        <w:t>, Assistant Principal</w:t>
      </w:r>
    </w:p>
    <w:p w:rsidR="00DC73DC" w:rsidRDefault="00DC73DC">
      <w:pPr>
        <w:sectPr w:rsidR="00DC73DC" w:rsidSect="00D95D20">
          <w:type w:val="continuous"/>
          <w:pgSz w:w="12240" w:h="15840"/>
          <w:pgMar w:top="440" w:right="840" w:bottom="280" w:left="620" w:header="720" w:footer="720" w:gutter="0"/>
          <w:cols w:num="3" w:space="720" w:equalWidth="0">
            <w:col w:w="2877" w:space="316"/>
            <w:col w:w="4246" w:space="321"/>
            <w:col w:w="3020"/>
          </w:cols>
        </w:sectPr>
      </w:pPr>
    </w:p>
    <w:p w:rsidR="00DC73DC" w:rsidRDefault="00A95EF5">
      <w:pPr>
        <w:pStyle w:val="BodyText"/>
        <w:spacing w:before="54"/>
        <w:ind w:left="106"/>
      </w:pPr>
      <w:r>
        <w:rPr>
          <w:w w:val="105"/>
        </w:rPr>
        <w:t>Tricia</w:t>
      </w:r>
      <w:r>
        <w:rPr>
          <w:spacing w:val="-20"/>
          <w:w w:val="105"/>
        </w:rPr>
        <w:t xml:space="preserve"> </w:t>
      </w:r>
      <w:r>
        <w:rPr>
          <w:w w:val="105"/>
        </w:rPr>
        <w:t>Allen,</w:t>
      </w:r>
      <w:r>
        <w:rPr>
          <w:spacing w:val="-20"/>
          <w:w w:val="105"/>
        </w:rPr>
        <w:t xml:space="preserve"> </w:t>
      </w:r>
      <w:r>
        <w:rPr>
          <w:w w:val="105"/>
        </w:rPr>
        <w:t>Assistant</w:t>
      </w:r>
      <w:r>
        <w:rPr>
          <w:spacing w:val="-20"/>
          <w:w w:val="105"/>
        </w:rPr>
        <w:t xml:space="preserve"> </w:t>
      </w:r>
      <w:r>
        <w:rPr>
          <w:w w:val="105"/>
        </w:rPr>
        <w:t>Principal</w:t>
      </w:r>
      <w:r>
        <w:rPr>
          <w:spacing w:val="-20"/>
          <w:w w:val="105"/>
        </w:rPr>
        <w:t xml:space="preserve"> </w:t>
      </w:r>
      <w:r>
        <w:rPr>
          <w:w w:val="105"/>
        </w:rPr>
        <w:t>of</w:t>
      </w:r>
      <w:r>
        <w:rPr>
          <w:spacing w:val="-20"/>
          <w:w w:val="105"/>
        </w:rPr>
        <w:t xml:space="preserve"> </w:t>
      </w:r>
      <w:r w:rsidR="00C4669D">
        <w:rPr>
          <w:w w:val="105"/>
        </w:rPr>
        <w:t>Curriculum</w:t>
      </w:r>
    </w:p>
    <w:p w:rsidR="00DC73DC" w:rsidRDefault="00A95EF5" w:rsidP="00D95D20">
      <w:pPr>
        <w:pStyle w:val="BodyText"/>
        <w:spacing w:before="54" w:line="300" w:lineRule="auto"/>
        <w:ind w:right="42"/>
      </w:pPr>
      <w:r w:rsidRPr="004972CF">
        <w:rPr>
          <w:lang w:val="fr-FR"/>
        </w:rPr>
        <w:br w:type="column"/>
      </w:r>
      <w:r w:rsidR="004972CF" w:rsidRPr="004972CF">
        <w:rPr>
          <w:lang w:val="fr-FR"/>
        </w:rPr>
        <w:t xml:space="preserve">                </w:t>
      </w:r>
      <w:r w:rsidR="004972CF">
        <w:rPr>
          <w:lang w:val="fr-FR"/>
        </w:rPr>
        <w:t xml:space="preserve">         </w:t>
      </w:r>
      <w:r w:rsidR="004972CF" w:rsidRPr="004972CF">
        <w:rPr>
          <w:lang w:val="fr-FR"/>
        </w:rPr>
        <w:t xml:space="preserve"> </w:t>
      </w:r>
      <w:r w:rsidR="004972CF">
        <w:rPr>
          <w:w w:val="105"/>
          <w:lang w:val="fr-FR"/>
        </w:rPr>
        <w:t xml:space="preserve">               </w:t>
      </w:r>
      <w:r w:rsidR="004972CF">
        <w:rPr>
          <w:w w:val="105"/>
        </w:rPr>
        <w:t xml:space="preserve">Tara </w:t>
      </w:r>
      <w:r>
        <w:rPr>
          <w:w w:val="105"/>
        </w:rPr>
        <w:t>Spielman, Assistant Principal</w:t>
      </w:r>
    </w:p>
    <w:p w:rsidR="00DC73DC" w:rsidRDefault="00DC73DC">
      <w:pPr>
        <w:spacing w:line="300" w:lineRule="auto"/>
        <w:sectPr w:rsidR="00DC73DC" w:rsidSect="00920F65">
          <w:type w:val="continuous"/>
          <w:pgSz w:w="12240" w:h="15840"/>
          <w:pgMar w:top="440" w:right="840" w:bottom="280" w:left="620" w:header="720" w:footer="720" w:gutter="0"/>
          <w:cols w:num="2" w:space="720"/>
        </w:sectPr>
      </w:pPr>
    </w:p>
    <w:p w:rsidR="00DC73DC" w:rsidRDefault="00DC73DC">
      <w:pPr>
        <w:pStyle w:val="BodyText"/>
        <w:rPr>
          <w:sz w:val="20"/>
        </w:rPr>
      </w:pPr>
    </w:p>
    <w:p w:rsidR="006C767D" w:rsidRDefault="006C767D" w:rsidP="006C767D">
      <w:pPr>
        <w:pStyle w:val="BodyText"/>
        <w:rPr>
          <w:b/>
          <w:sz w:val="28"/>
          <w:szCs w:val="28"/>
        </w:rPr>
      </w:pPr>
      <w:r>
        <w:rPr>
          <w:noProof/>
          <w:sz w:val="20"/>
        </w:rPr>
        <w:drawing>
          <wp:anchor distT="0" distB="0" distL="114300" distR="114300" simplePos="0" relativeHeight="251659264" behindDoc="1" locked="0" layoutInCell="1" allowOverlap="1" wp14:anchorId="2EB03197" wp14:editId="386B4705">
            <wp:simplePos x="0" y="0"/>
            <wp:positionH relativeFrom="column">
              <wp:posOffset>1244600</wp:posOffset>
            </wp:positionH>
            <wp:positionV relativeFrom="paragraph">
              <wp:posOffset>5080</wp:posOffset>
            </wp:positionV>
            <wp:extent cx="4553585" cy="4452620"/>
            <wp:effectExtent l="0" t="0" r="0" b="508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553585" cy="4452620"/>
                    </a:xfrm>
                    <a:prstGeom prst="rect">
                      <a:avLst/>
                    </a:prstGeom>
                    <a:blipFill dpi="0" rotWithShape="1">
                      <a:blip r:embed="rId13"/>
                      <a:srcRect/>
                      <a:tile tx="0" ty="0" sx="100000" sy="100000" flip="none" algn="tl"/>
                    </a:blipFill>
                  </pic:spPr>
                </pic:pic>
              </a:graphicData>
            </a:graphic>
          </wp:anchor>
        </w:drawing>
      </w:r>
    </w:p>
    <w:p w:rsidR="006C767D" w:rsidRPr="003509C8" w:rsidRDefault="006C767D" w:rsidP="006C767D">
      <w:pPr>
        <w:jc w:val="center"/>
        <w:rPr>
          <w:b/>
          <w:sz w:val="28"/>
          <w:szCs w:val="28"/>
        </w:rPr>
      </w:pPr>
      <w:r w:rsidRPr="003509C8">
        <w:rPr>
          <w:b/>
          <w:sz w:val="28"/>
          <w:szCs w:val="28"/>
        </w:rPr>
        <w:t>AP European History Syllabus</w:t>
      </w:r>
    </w:p>
    <w:p w:rsidR="006C767D" w:rsidRPr="003509C8" w:rsidRDefault="006C767D" w:rsidP="006C767D">
      <w:pPr>
        <w:jc w:val="center"/>
        <w:rPr>
          <w:b/>
          <w:sz w:val="28"/>
          <w:szCs w:val="28"/>
        </w:rPr>
      </w:pPr>
      <w:r w:rsidRPr="003509C8">
        <w:rPr>
          <w:b/>
          <w:sz w:val="28"/>
          <w:szCs w:val="28"/>
        </w:rPr>
        <w:t>Mrs. Christine Braun</w:t>
      </w:r>
    </w:p>
    <w:p w:rsidR="006C767D" w:rsidRPr="003509C8" w:rsidRDefault="006C767D" w:rsidP="006C767D">
      <w:pPr>
        <w:jc w:val="center"/>
        <w:rPr>
          <w:sz w:val="28"/>
          <w:szCs w:val="28"/>
        </w:rPr>
      </w:pPr>
      <w:r w:rsidRPr="003509C8">
        <w:rPr>
          <w:b/>
          <w:sz w:val="28"/>
          <w:szCs w:val="28"/>
        </w:rPr>
        <w:t>MLC #12</w:t>
      </w:r>
    </w:p>
    <w:p w:rsidR="006C767D" w:rsidRDefault="006C767D" w:rsidP="006C767D">
      <w:pPr>
        <w:jc w:val="center"/>
      </w:pPr>
    </w:p>
    <w:p w:rsidR="006C767D" w:rsidRPr="00211AEF" w:rsidRDefault="006C767D" w:rsidP="006C767D">
      <w:r w:rsidRPr="00211AEF">
        <w:rPr>
          <w:b/>
          <w:u w:val="single"/>
        </w:rPr>
        <w:t>Class Description</w:t>
      </w:r>
      <w:r w:rsidRPr="00211AEF">
        <w:t xml:space="preserve">: This class introduces students to the political, economic, religious, social, intellectual, and artistic trends that shaped Europe from 1450 to the modern era. Students should acquire knowledge of the basic chronology of events and movements from this period as well as develop the ability to analyze historical documents and express historical understanding in writing. As part of the Advanced Placement program, the course prepares students for the AP European History exam. All students are expected to take the exam.  </w:t>
      </w:r>
      <w:r w:rsidRPr="00211AEF">
        <w:rPr>
          <w:b/>
        </w:rPr>
        <w:t>MAY 6, 2020 - 12 noon.</w:t>
      </w:r>
    </w:p>
    <w:p w:rsidR="006C767D" w:rsidRPr="00211AEF" w:rsidRDefault="006C767D" w:rsidP="006C767D"/>
    <w:p w:rsidR="006C767D" w:rsidRPr="00211AEF" w:rsidRDefault="006C767D" w:rsidP="006C767D">
      <w:pPr>
        <w:widowControl/>
        <w:adjustRightInd w:val="0"/>
        <w:rPr>
          <w:rFonts w:eastAsiaTheme="minorHAnsi"/>
          <w:b/>
          <w:bCs/>
        </w:rPr>
      </w:pPr>
      <w:r w:rsidRPr="00211AEF">
        <w:rPr>
          <w:rFonts w:eastAsiaTheme="minorHAnsi"/>
          <w:b/>
          <w:bCs/>
        </w:rPr>
        <w:t>AP European History Structure</w:t>
      </w:r>
    </w:p>
    <w:p w:rsidR="006C767D" w:rsidRPr="00211AEF" w:rsidRDefault="006C767D" w:rsidP="006C767D">
      <w:pPr>
        <w:widowControl/>
        <w:adjustRightInd w:val="0"/>
        <w:rPr>
          <w:rFonts w:eastAsiaTheme="minorHAnsi"/>
        </w:rPr>
      </w:pPr>
      <w:r w:rsidRPr="00211AEF">
        <w:rPr>
          <w:rFonts w:eastAsiaTheme="minorHAnsi"/>
        </w:rPr>
        <w:t>The course is divided into 4 historical periods, linking the characteristics of these historical eras with six overarching themes that provides an analytical framework for their historical inquiry and investigations into European history. In addition to these concepts students will also learn how to build the needed historical skills and practices to become amateur historians, through the examination of primary and secondary sources.</w:t>
      </w:r>
    </w:p>
    <w:p w:rsidR="006C767D" w:rsidRPr="00211AEF" w:rsidRDefault="006C767D" w:rsidP="006C767D">
      <w:pPr>
        <w:widowControl/>
        <w:adjustRightInd w:val="0"/>
        <w:rPr>
          <w:rFonts w:eastAsiaTheme="minorHAnsi"/>
          <w:i/>
          <w:iCs/>
        </w:rPr>
      </w:pPr>
    </w:p>
    <w:p w:rsidR="006C767D" w:rsidRPr="00211AEF" w:rsidRDefault="006C767D" w:rsidP="006C767D">
      <w:pPr>
        <w:widowControl/>
        <w:adjustRightInd w:val="0"/>
        <w:rPr>
          <w:rFonts w:eastAsiaTheme="minorHAnsi"/>
          <w:b/>
          <w:iCs/>
          <w:u w:val="single"/>
        </w:rPr>
      </w:pPr>
      <w:r w:rsidRPr="00211AEF">
        <w:rPr>
          <w:rFonts w:eastAsiaTheme="minorHAnsi"/>
          <w:b/>
          <w:iCs/>
          <w:u w:val="single"/>
        </w:rPr>
        <w:t>Historical Periods</w:t>
      </w:r>
    </w:p>
    <w:p w:rsidR="006C767D" w:rsidRPr="00211AEF" w:rsidRDefault="006C767D" w:rsidP="006C767D">
      <w:pPr>
        <w:widowControl/>
        <w:adjustRightInd w:val="0"/>
        <w:rPr>
          <w:rFonts w:eastAsiaTheme="minorHAnsi"/>
        </w:rPr>
      </w:pPr>
      <w:r w:rsidRPr="00211AEF">
        <w:rPr>
          <w:rFonts w:eastAsiaTheme="minorHAnsi"/>
        </w:rPr>
        <w:t xml:space="preserve">1. c. 1450 to c. 1648         3. c. 1815 - c. 1914     </w:t>
      </w:r>
    </w:p>
    <w:p w:rsidR="006C767D" w:rsidRPr="00211AEF" w:rsidRDefault="006C767D" w:rsidP="006C767D">
      <w:pPr>
        <w:widowControl/>
        <w:adjustRightInd w:val="0"/>
        <w:rPr>
          <w:rFonts w:eastAsiaTheme="minorHAnsi"/>
        </w:rPr>
      </w:pPr>
      <w:r w:rsidRPr="00211AEF">
        <w:rPr>
          <w:rFonts w:eastAsiaTheme="minorHAnsi"/>
        </w:rPr>
        <w:t>2. c. 1648 - c. 1815           4. c. 1914 - Present</w:t>
      </w:r>
    </w:p>
    <w:p w:rsidR="006C767D" w:rsidRPr="00211AEF" w:rsidRDefault="006C767D" w:rsidP="006C767D">
      <w:pPr>
        <w:widowControl/>
        <w:adjustRightInd w:val="0"/>
        <w:rPr>
          <w:rFonts w:eastAsiaTheme="minorHAnsi"/>
        </w:rPr>
      </w:pPr>
      <w:r w:rsidRPr="00211AEF">
        <w:rPr>
          <w:rFonts w:eastAsiaTheme="minorHAnsi"/>
        </w:rPr>
        <w:t xml:space="preserve">                                         </w:t>
      </w:r>
    </w:p>
    <w:p w:rsidR="006C767D" w:rsidRPr="00211AEF" w:rsidRDefault="006C767D" w:rsidP="006C767D">
      <w:pPr>
        <w:widowControl/>
        <w:adjustRightInd w:val="0"/>
        <w:rPr>
          <w:rFonts w:eastAsiaTheme="minorHAnsi"/>
          <w:b/>
          <w:iCs/>
          <w:u w:val="single"/>
        </w:rPr>
      </w:pPr>
      <w:r w:rsidRPr="00211AEF">
        <w:rPr>
          <w:rFonts w:eastAsiaTheme="minorHAnsi"/>
          <w:b/>
          <w:iCs/>
          <w:u w:val="single"/>
        </w:rPr>
        <w:t>Themes Addressed in the Course</w:t>
      </w:r>
    </w:p>
    <w:p w:rsidR="006C767D" w:rsidRPr="00211AEF" w:rsidRDefault="006C767D" w:rsidP="006C767D">
      <w:pPr>
        <w:widowControl/>
        <w:adjustRightInd w:val="0"/>
        <w:rPr>
          <w:rFonts w:eastAsiaTheme="minorHAnsi"/>
        </w:rPr>
      </w:pPr>
      <w:r w:rsidRPr="00211AEF">
        <w:rPr>
          <w:rFonts w:eastAsiaTheme="minorHAnsi"/>
        </w:rPr>
        <w:t>1. Interaction of Europe and the World (</w:t>
      </w:r>
      <w:proofErr w:type="gramStart"/>
      <w:r w:rsidRPr="00211AEF">
        <w:rPr>
          <w:rFonts w:eastAsiaTheme="minorHAnsi"/>
        </w:rPr>
        <w:t xml:space="preserve">INT)   </w:t>
      </w:r>
      <w:proofErr w:type="gramEnd"/>
      <w:r w:rsidRPr="00211AEF">
        <w:rPr>
          <w:rFonts w:eastAsiaTheme="minorHAnsi"/>
        </w:rPr>
        <w:t xml:space="preserve">            4. States and Other Institutions of Power (SP)</w:t>
      </w:r>
    </w:p>
    <w:p w:rsidR="006C767D" w:rsidRPr="00211AEF" w:rsidRDefault="006C767D" w:rsidP="006C767D">
      <w:pPr>
        <w:widowControl/>
        <w:adjustRightInd w:val="0"/>
        <w:rPr>
          <w:rFonts w:eastAsiaTheme="minorHAnsi"/>
        </w:rPr>
      </w:pPr>
      <w:r w:rsidRPr="00211AEF">
        <w:rPr>
          <w:rFonts w:eastAsiaTheme="minorHAnsi"/>
        </w:rPr>
        <w:t>2. Poverty and Prosperity (</w:t>
      </w:r>
      <w:proofErr w:type="gramStart"/>
      <w:r w:rsidRPr="00211AEF">
        <w:rPr>
          <w:rFonts w:eastAsiaTheme="minorHAnsi"/>
        </w:rPr>
        <w:t xml:space="preserve">PP)   </w:t>
      </w:r>
      <w:proofErr w:type="gramEnd"/>
      <w:r w:rsidRPr="00211AEF">
        <w:rPr>
          <w:rFonts w:eastAsiaTheme="minorHAnsi"/>
        </w:rPr>
        <w:t xml:space="preserve">                                    5. Individual and Society (IS)</w:t>
      </w:r>
    </w:p>
    <w:p w:rsidR="006C767D" w:rsidRPr="00211AEF" w:rsidRDefault="006C767D" w:rsidP="006C767D">
      <w:pPr>
        <w:widowControl/>
        <w:adjustRightInd w:val="0"/>
        <w:rPr>
          <w:rFonts w:eastAsiaTheme="minorHAnsi"/>
        </w:rPr>
      </w:pPr>
      <w:r w:rsidRPr="00211AEF">
        <w:rPr>
          <w:rFonts w:eastAsiaTheme="minorHAnsi"/>
        </w:rPr>
        <w:t>3. Objective Knowledge and Subjective Visions (</w:t>
      </w:r>
      <w:proofErr w:type="gramStart"/>
      <w:r w:rsidRPr="00211AEF">
        <w:rPr>
          <w:rFonts w:eastAsiaTheme="minorHAnsi"/>
        </w:rPr>
        <w:t>OS)  6</w:t>
      </w:r>
      <w:proofErr w:type="gramEnd"/>
      <w:r w:rsidRPr="00211AEF">
        <w:rPr>
          <w:rFonts w:eastAsiaTheme="minorHAnsi"/>
        </w:rPr>
        <w:t>. National and European Identities (NI)</w:t>
      </w:r>
    </w:p>
    <w:p w:rsidR="006C767D" w:rsidRPr="00211AEF" w:rsidRDefault="006C767D" w:rsidP="006C767D">
      <w:pPr>
        <w:widowControl/>
        <w:adjustRightInd w:val="0"/>
        <w:rPr>
          <w:rFonts w:eastAsiaTheme="minorHAnsi"/>
        </w:rPr>
      </w:pPr>
    </w:p>
    <w:p w:rsidR="006C767D" w:rsidRPr="00211AEF" w:rsidRDefault="006C767D" w:rsidP="006C767D">
      <w:pPr>
        <w:widowControl/>
        <w:adjustRightInd w:val="0"/>
        <w:rPr>
          <w:rFonts w:eastAsiaTheme="minorHAnsi"/>
          <w:b/>
          <w:iCs/>
          <w:u w:val="single"/>
        </w:rPr>
      </w:pPr>
      <w:r w:rsidRPr="00211AEF">
        <w:rPr>
          <w:rFonts w:eastAsiaTheme="minorHAnsi"/>
          <w:b/>
          <w:iCs/>
          <w:u w:val="single"/>
        </w:rPr>
        <w:t>History Skills and Practices Addressed in the Course</w:t>
      </w:r>
    </w:p>
    <w:p w:rsidR="006C767D" w:rsidRPr="00211AEF" w:rsidRDefault="006C767D" w:rsidP="006C767D">
      <w:pPr>
        <w:widowControl/>
        <w:adjustRightInd w:val="0"/>
        <w:rPr>
          <w:rFonts w:eastAsiaTheme="minorHAnsi"/>
        </w:rPr>
      </w:pPr>
      <w:r w:rsidRPr="00211AEF">
        <w:rPr>
          <w:rFonts w:eastAsiaTheme="minorHAnsi"/>
        </w:rPr>
        <w:t>1. Analyzing Primary and Secondary Sources     4. Causation</w:t>
      </w:r>
    </w:p>
    <w:p w:rsidR="006C767D" w:rsidRPr="00211AEF" w:rsidRDefault="006C767D" w:rsidP="006C767D">
      <w:pPr>
        <w:widowControl/>
        <w:adjustRightInd w:val="0"/>
        <w:rPr>
          <w:rFonts w:eastAsiaTheme="minorHAnsi"/>
        </w:rPr>
      </w:pPr>
      <w:r w:rsidRPr="00211AEF">
        <w:rPr>
          <w:rFonts w:eastAsiaTheme="minorHAnsi"/>
        </w:rPr>
        <w:t>2. Contextualization                                             5. Continuity and Change over Time</w:t>
      </w:r>
    </w:p>
    <w:p w:rsidR="006C767D" w:rsidRPr="00211AEF" w:rsidRDefault="006C767D" w:rsidP="006C767D">
      <w:pPr>
        <w:rPr>
          <w:b/>
          <w:u w:val="single"/>
        </w:rPr>
      </w:pPr>
      <w:r w:rsidRPr="00211AEF">
        <w:rPr>
          <w:rFonts w:eastAsiaTheme="minorHAnsi"/>
        </w:rPr>
        <w:t>3. Comparison                                                      6. Argument Development</w:t>
      </w:r>
    </w:p>
    <w:p w:rsidR="006C767D" w:rsidRPr="00211AEF" w:rsidRDefault="006C767D" w:rsidP="006C767D">
      <w:pPr>
        <w:widowControl/>
        <w:adjustRightInd w:val="0"/>
        <w:rPr>
          <w:rFonts w:eastAsiaTheme="minorHAnsi"/>
        </w:rPr>
      </w:pPr>
    </w:p>
    <w:p w:rsidR="006C767D" w:rsidRPr="00211AEF" w:rsidRDefault="006C767D" w:rsidP="006C767D">
      <w:r w:rsidRPr="00211AEF">
        <w:rPr>
          <w:b/>
          <w:u w:val="single"/>
        </w:rPr>
        <w:t>Textbook:</w:t>
      </w:r>
      <w:r w:rsidRPr="00211AEF">
        <w:t xml:space="preserve"> </w:t>
      </w:r>
    </w:p>
    <w:p w:rsidR="006C767D" w:rsidRPr="00211AEF" w:rsidRDefault="006C767D" w:rsidP="006C767D">
      <w:pPr>
        <w:widowControl/>
        <w:adjustRightInd w:val="0"/>
        <w:rPr>
          <w:rFonts w:eastAsia="Cambria"/>
          <w:w w:val="25"/>
        </w:rPr>
      </w:pPr>
      <w:r w:rsidRPr="00211AEF">
        <w:rPr>
          <w:rFonts w:eastAsiaTheme="minorHAnsi"/>
          <w:bCs/>
          <w:i/>
        </w:rPr>
        <w:t>A History of Western Society, Since 1300</w:t>
      </w:r>
      <w:r w:rsidRPr="00211AEF">
        <w:rPr>
          <w:rFonts w:eastAsiaTheme="minorHAnsi"/>
          <w:bCs/>
        </w:rPr>
        <w:t xml:space="preserve">, by McKay, Hill, Buckler, </w:t>
      </w:r>
      <w:proofErr w:type="spellStart"/>
      <w:r w:rsidRPr="00211AEF">
        <w:rPr>
          <w:rFonts w:eastAsiaTheme="minorHAnsi"/>
          <w:bCs/>
        </w:rPr>
        <w:t>Crowston</w:t>
      </w:r>
      <w:proofErr w:type="spellEnd"/>
      <w:r w:rsidRPr="00211AEF">
        <w:rPr>
          <w:rFonts w:eastAsiaTheme="minorHAnsi"/>
          <w:bCs/>
        </w:rPr>
        <w:t>, Wiesner-Hanks, Perry, Bedford, Freeman &amp; Worth Publishing, 2017, (ISBN# 978-1-319-03598-3) 12</w:t>
      </w:r>
      <w:r w:rsidRPr="00211AEF">
        <w:rPr>
          <w:rFonts w:eastAsiaTheme="minorHAnsi"/>
          <w:bCs/>
          <w:vertAlign w:val="superscript"/>
        </w:rPr>
        <w:t>th</w:t>
      </w:r>
      <w:r w:rsidRPr="00211AEF">
        <w:rPr>
          <w:rFonts w:eastAsiaTheme="minorHAnsi"/>
          <w:bCs/>
        </w:rPr>
        <w:t xml:space="preserve"> ed.</w:t>
      </w:r>
      <w:r w:rsidRPr="00211AEF">
        <w:rPr>
          <w:rFonts w:eastAsia="Cambria"/>
          <w:w w:val="25"/>
        </w:rPr>
        <w:t xml:space="preserve">   </w:t>
      </w:r>
    </w:p>
    <w:p w:rsidR="006C767D" w:rsidRPr="00211AEF" w:rsidRDefault="006C767D" w:rsidP="006C767D">
      <w:pPr>
        <w:spacing w:before="100" w:beforeAutospacing="1" w:after="200"/>
        <w:rPr>
          <w:rFonts w:eastAsia="Cambria"/>
        </w:rPr>
      </w:pPr>
      <w:r w:rsidRPr="00211AEF">
        <w:rPr>
          <w:b/>
        </w:rPr>
        <w:t>Supplemental Material</w:t>
      </w:r>
      <w:r w:rsidRPr="00211AEF">
        <w:t xml:space="preserve">: </w:t>
      </w:r>
      <w:r w:rsidRPr="00211AEF">
        <w:rPr>
          <w:b/>
          <w:i/>
        </w:rPr>
        <w:t>Board Policy 4.21.XI.B</w:t>
      </w:r>
      <w:r w:rsidRPr="00211AEF">
        <w:t xml:space="preserve">: While the textbook is the main text that is used in this course, in order to meet the intent of the standards as well as the rigor expected by the State of Florida other materials including primary source documents, political cartoons, maps, charts, videos, and graphs from repositories such as the list below may be used with in the classroom. Video from Safari or our other Learning Resources (GALE, World Book, YouTube for Education, etc.,) as well as anything packaged within digital textbook resources, may be used in our class as well. Each of these materials is aligned to the standards of the course set forth by the State of Florida.  </w:t>
      </w:r>
      <w:r w:rsidRPr="00211AEF">
        <w:rPr>
          <w:rFonts w:eastAsia="Cambria"/>
          <w:w w:val="25"/>
        </w:rPr>
        <w:t> </w:t>
      </w:r>
    </w:p>
    <w:p w:rsidR="006C767D" w:rsidRPr="00211AEF" w:rsidRDefault="006C767D" w:rsidP="006C767D">
      <w:r w:rsidRPr="00211AEF">
        <w:rPr>
          <w:b/>
          <w:u w:val="single"/>
        </w:rPr>
        <w:t xml:space="preserve">Course Resources: </w:t>
      </w:r>
      <w:r w:rsidRPr="00211AEF">
        <w:t xml:space="preserve"> We will be engaging with a wide variety of primary and secondary sources. </w:t>
      </w:r>
      <w:r w:rsidRPr="00211AEF">
        <w:rPr>
          <w:color w:val="000000"/>
        </w:rPr>
        <w:t>We will also utilize, but not limited to, PBS Learning, History Channel, Library of Congress, Tom Richey AP European, Crash Course, geography and map activities, vocabulary, art, and videos.</w:t>
      </w:r>
    </w:p>
    <w:p w:rsidR="006C767D" w:rsidRPr="00211AEF" w:rsidRDefault="006C767D" w:rsidP="006C767D"/>
    <w:p w:rsidR="006C767D" w:rsidRDefault="006C767D" w:rsidP="006C767D">
      <w:pPr>
        <w:rPr>
          <w:b/>
          <w:u w:val="single"/>
        </w:rPr>
      </w:pPr>
    </w:p>
    <w:p w:rsidR="006C767D" w:rsidRPr="00211AEF" w:rsidRDefault="006C767D" w:rsidP="006C767D">
      <w:pPr>
        <w:rPr>
          <w:b/>
          <w:u w:val="single"/>
        </w:rPr>
      </w:pPr>
      <w:r w:rsidRPr="00211AEF">
        <w:rPr>
          <w:b/>
          <w:u w:val="single"/>
        </w:rPr>
        <w:lastRenderedPageBreak/>
        <w:t>Additional Materials:</w:t>
      </w:r>
    </w:p>
    <w:p w:rsidR="006C767D" w:rsidRPr="00211AEF" w:rsidRDefault="006C767D" w:rsidP="006C767D">
      <w:pPr>
        <w:widowControl/>
        <w:numPr>
          <w:ilvl w:val="0"/>
          <w:numId w:val="1"/>
        </w:numPr>
        <w:autoSpaceDE/>
        <w:autoSpaceDN/>
      </w:pPr>
      <w:r w:rsidRPr="00211AEF">
        <w:t>Spiral Notebook for class notes</w:t>
      </w:r>
    </w:p>
    <w:p w:rsidR="006C767D" w:rsidRPr="00211AEF" w:rsidRDefault="006C767D" w:rsidP="006C767D">
      <w:pPr>
        <w:widowControl/>
        <w:numPr>
          <w:ilvl w:val="0"/>
          <w:numId w:val="1"/>
        </w:numPr>
        <w:autoSpaceDE/>
        <w:autoSpaceDN/>
      </w:pPr>
      <w:r w:rsidRPr="00211AEF">
        <w:t>Blue or black ink pens, highlighters, pencils</w:t>
      </w:r>
    </w:p>
    <w:p w:rsidR="006C767D" w:rsidRPr="00211AEF" w:rsidRDefault="006C767D" w:rsidP="006C767D">
      <w:pPr>
        <w:widowControl/>
        <w:numPr>
          <w:ilvl w:val="0"/>
          <w:numId w:val="1"/>
        </w:numPr>
        <w:autoSpaceDE/>
        <w:autoSpaceDN/>
      </w:pPr>
      <w:r w:rsidRPr="00211AEF">
        <w:t>Flash drive for any computer work storage and transport</w:t>
      </w:r>
    </w:p>
    <w:p w:rsidR="006C767D" w:rsidRPr="00211AEF" w:rsidRDefault="006C767D" w:rsidP="006C767D">
      <w:pPr>
        <w:ind w:left="720"/>
      </w:pPr>
      <w:r w:rsidRPr="00211AEF">
        <w:rPr>
          <w:u w:val="single"/>
        </w:rPr>
        <w:t>It is strongly suggested</w:t>
      </w:r>
      <w:r w:rsidRPr="00211AEF">
        <w:t xml:space="preserve"> that you purchase the most recent edition of a test preparation book. The book listed below has proven to be useful in both content clarification and exam preparation:</w:t>
      </w:r>
    </w:p>
    <w:p w:rsidR="006C767D" w:rsidRPr="00211AEF" w:rsidRDefault="006C767D" w:rsidP="006C767D">
      <w:pPr>
        <w:widowControl/>
        <w:numPr>
          <w:ilvl w:val="1"/>
          <w:numId w:val="1"/>
        </w:numPr>
        <w:autoSpaceDE/>
        <w:autoSpaceDN/>
      </w:pPr>
      <w:r w:rsidRPr="00211AEF">
        <w:rPr>
          <w:u w:val="single"/>
        </w:rPr>
        <w:t>Cracking the AP European History Exam: Premium Edition</w:t>
      </w:r>
      <w:r w:rsidRPr="00211AEF">
        <w:t xml:space="preserve"> by The Princeton Review.  ISBN 978 – 0525567509 (Amazon </w:t>
      </w:r>
      <w:proofErr w:type="spellStart"/>
      <w:r w:rsidRPr="00211AEF">
        <w:t>approx</w:t>
      </w:r>
      <w:proofErr w:type="spellEnd"/>
      <w:r w:rsidRPr="00211AEF">
        <w:t xml:space="preserve"> $18)</w:t>
      </w:r>
    </w:p>
    <w:p w:rsidR="006C767D" w:rsidRPr="00211AEF" w:rsidRDefault="006C767D" w:rsidP="006C767D">
      <w:r w:rsidRPr="00211AEF">
        <w:rPr>
          <w:b/>
          <w:u w:val="single"/>
        </w:rPr>
        <w:t>Course Format</w:t>
      </w:r>
      <w:r w:rsidRPr="00211AEF">
        <w:t xml:space="preserve">: </w:t>
      </w:r>
    </w:p>
    <w:p w:rsidR="006C767D" w:rsidRPr="00211AEF" w:rsidRDefault="006C767D" w:rsidP="006C767D">
      <w:r w:rsidRPr="00211AEF">
        <w:t>Guided Reading - The McKay text, although a great resource, can prove challenging to comprehend. We will therefore engage in guided reading practices throughout the year. This will require you to take notes</w:t>
      </w:r>
      <w:r>
        <w:t xml:space="preserve"> and</w:t>
      </w:r>
      <w:r w:rsidRPr="00211AEF">
        <w:t xml:space="preserve"> answer chapter review questions.  Primary Source Analysis - throughout each unit, you will be expected to read, analyze, and interpret a wide variety of primary sources such as: </w:t>
      </w:r>
    </w:p>
    <w:p w:rsidR="006C767D" w:rsidRPr="00211AEF" w:rsidRDefault="006C767D" w:rsidP="006C767D">
      <w:pPr>
        <w:pStyle w:val="ListParagraph"/>
        <w:widowControl/>
        <w:numPr>
          <w:ilvl w:val="0"/>
          <w:numId w:val="2"/>
        </w:numPr>
        <w:autoSpaceDE/>
        <w:autoSpaceDN/>
        <w:spacing w:after="160" w:line="256" w:lineRule="auto"/>
        <w:contextualSpacing/>
      </w:pPr>
      <w:r w:rsidRPr="00211AEF">
        <w:t>Written Sources (letters, journal entries, government documents, newspapers, etc.)</w:t>
      </w:r>
    </w:p>
    <w:p w:rsidR="006C767D" w:rsidRPr="00211AEF" w:rsidRDefault="006C767D" w:rsidP="006C767D">
      <w:pPr>
        <w:pStyle w:val="ListParagraph"/>
        <w:widowControl/>
        <w:numPr>
          <w:ilvl w:val="0"/>
          <w:numId w:val="2"/>
        </w:numPr>
        <w:autoSpaceDE/>
        <w:autoSpaceDN/>
        <w:spacing w:after="160" w:line="256" w:lineRule="auto"/>
        <w:contextualSpacing/>
      </w:pPr>
      <w:r w:rsidRPr="00211AEF">
        <w:t xml:space="preserve"> Maps </w:t>
      </w:r>
    </w:p>
    <w:p w:rsidR="006C767D" w:rsidRPr="00211AEF" w:rsidRDefault="006C767D" w:rsidP="006C767D">
      <w:pPr>
        <w:pStyle w:val="ListParagraph"/>
        <w:widowControl/>
        <w:numPr>
          <w:ilvl w:val="0"/>
          <w:numId w:val="2"/>
        </w:numPr>
        <w:autoSpaceDE/>
        <w:autoSpaceDN/>
        <w:spacing w:after="160" w:line="256" w:lineRule="auto"/>
        <w:contextualSpacing/>
      </w:pPr>
      <w:r w:rsidRPr="00211AEF">
        <w:t xml:space="preserve">Statistical Tables </w:t>
      </w:r>
    </w:p>
    <w:p w:rsidR="006C767D" w:rsidRPr="00211AEF" w:rsidRDefault="006C767D" w:rsidP="006C767D">
      <w:pPr>
        <w:pStyle w:val="ListParagraph"/>
        <w:widowControl/>
        <w:numPr>
          <w:ilvl w:val="0"/>
          <w:numId w:val="2"/>
        </w:numPr>
        <w:autoSpaceDE/>
        <w:autoSpaceDN/>
        <w:spacing w:after="160" w:line="256" w:lineRule="auto"/>
        <w:contextualSpacing/>
      </w:pPr>
      <w:r w:rsidRPr="00211AEF">
        <w:t xml:space="preserve">Works of Art   </w:t>
      </w:r>
    </w:p>
    <w:p w:rsidR="006C767D" w:rsidRPr="00211AEF" w:rsidRDefault="006C767D" w:rsidP="006C767D">
      <w:r w:rsidRPr="00211AEF">
        <w:rPr>
          <w:b/>
          <w:u w:val="single"/>
        </w:rPr>
        <w:t>Grading and Assessment</w:t>
      </w:r>
      <w:r w:rsidRPr="00211AEF">
        <w:t xml:space="preserve">: </w:t>
      </w:r>
    </w:p>
    <w:p w:rsidR="006C767D" w:rsidRPr="00211AEF" w:rsidRDefault="006C767D" w:rsidP="006C767D">
      <w:pPr>
        <w:spacing w:after="288" w:line="268" w:lineRule="auto"/>
        <w:ind w:left="-5" w:right="218" w:hanging="10"/>
      </w:pPr>
      <w:r w:rsidRPr="00211AEF">
        <w:rPr>
          <w:b/>
        </w:rPr>
        <w:t>Unit Exams/Formal DBQ’s &amp; LEQ’s - 50%:</w:t>
      </w:r>
      <w:r w:rsidRPr="00211AEF">
        <w:t xml:space="preserve"> Unit exams will form the backbone of students’ grades.  These exams will cover one unit and can include multiple choice and short answer, </w:t>
      </w:r>
      <w:proofErr w:type="gramStart"/>
      <w:r w:rsidRPr="00211AEF">
        <w:t>similar to</w:t>
      </w:r>
      <w:proofErr w:type="gramEnd"/>
      <w:r w:rsidRPr="00211AEF">
        <w:t xml:space="preserve"> those that students may encounter on the AP Exam.  In addition to AP style questions, some exams will also include instructor‐generated questions.  Point values of exams may vary according to the scope of the material covered.  As the AP exam is cumulative in nature, students should be prepared to encounter cumulative elements on every exam.  Chapter quizzes will be given to improve writing and recall skills. There will be a Midterm Exam at the end of the 1</w:t>
      </w:r>
      <w:r w:rsidRPr="00211AEF">
        <w:rPr>
          <w:vertAlign w:val="superscript"/>
        </w:rPr>
        <w:t>st</w:t>
      </w:r>
      <w:r w:rsidRPr="00211AEF">
        <w:t xml:space="preserve"> semester (20%).  The Final Exam will be an AP Mock Exam.  This will constitute 20% of the yearly final grade.  DBQ’s will be administered on an as needed basis to improve students writing skills.  Full DBQs will begin around November and be assigned frequently. </w:t>
      </w:r>
      <w:r w:rsidRPr="00211AEF">
        <w:rPr>
          <w:color w:val="000000"/>
        </w:rPr>
        <w:t>Mastering the skills of writing a DBQ is also vital to success on the AP exam. DBQs and LEQs will be equivalent to an exam grade once mastery is expected (2</w:t>
      </w:r>
      <w:r w:rsidRPr="00211AEF">
        <w:rPr>
          <w:color w:val="000000"/>
          <w:vertAlign w:val="superscript"/>
        </w:rPr>
        <w:t>nd</w:t>
      </w:r>
      <w:r w:rsidRPr="00211AEF">
        <w:rPr>
          <w:color w:val="000000"/>
        </w:rPr>
        <w:t xml:space="preserve"> semester).</w:t>
      </w:r>
    </w:p>
    <w:p w:rsidR="006C767D" w:rsidRPr="00211AEF" w:rsidRDefault="006C767D" w:rsidP="006C767D">
      <w:pPr>
        <w:spacing w:after="288" w:line="268" w:lineRule="auto"/>
        <w:ind w:left="-5" w:hanging="10"/>
        <w:rPr>
          <w:rFonts w:eastAsia="Calibri"/>
          <w:color w:val="000000"/>
        </w:rPr>
      </w:pPr>
      <w:r w:rsidRPr="00211AEF">
        <w:rPr>
          <w:b/>
        </w:rPr>
        <w:t>Classwork/Homework/Concept Guides/Projects – 30%:</w:t>
      </w:r>
      <w:r w:rsidRPr="00211AEF">
        <w:t xml:space="preserve"> </w:t>
      </w:r>
      <w:r w:rsidRPr="00211AEF">
        <w:rPr>
          <w:color w:val="000000"/>
        </w:rPr>
        <w:t>Each chapter/unit will have a series of persons or events that must be identified because of their significance. Review Sheets will be due each unit. These terms will assist as a study tool. Students will be responsible for chapter review questions as well.  These questions, written out, will be a regular homework assignment at the end of every chapter.</w:t>
      </w:r>
    </w:p>
    <w:p w:rsidR="006C767D" w:rsidRPr="00211AEF" w:rsidRDefault="006C767D" w:rsidP="006C767D">
      <w:r w:rsidRPr="00211AEF">
        <w:rPr>
          <w:b/>
          <w:color w:val="000000"/>
        </w:rPr>
        <w:t>Employability – 20%:</w:t>
      </w:r>
      <w:r w:rsidRPr="00211AEF">
        <w:rPr>
          <w:color w:val="000000"/>
        </w:rPr>
        <w:t xml:space="preserve"> </w:t>
      </w:r>
      <w:proofErr w:type="gramStart"/>
      <w:r w:rsidRPr="00211AEF">
        <w:t>In order to</w:t>
      </w:r>
      <w:proofErr w:type="gramEnd"/>
      <w:r w:rsidRPr="00211AEF">
        <w:t xml:space="preserve"> be successful in this course, it is imperative that students participate in class discussions, simulations, and all other assigned activities.   Both quality and quantity of class participation will be considered in determining a student’s employability grade – as well as: attendance, coming to school or class on time, bringing required work tools, such as paper, pen/pencil/textbooks, notebooks, etc., completion of homework, appropriate dress for class, attitude of cooperation with teacher and fellow students, and time in class devoted to the appropriate tasks. </w:t>
      </w:r>
    </w:p>
    <w:p w:rsidR="006C767D" w:rsidRDefault="006C767D" w:rsidP="006C767D">
      <w:pPr>
        <w:rPr>
          <w:b/>
          <w:color w:val="000000"/>
        </w:rPr>
      </w:pPr>
    </w:p>
    <w:p w:rsidR="006C767D" w:rsidRDefault="006C767D" w:rsidP="006C767D">
      <w:pPr>
        <w:rPr>
          <w:b/>
          <w:color w:val="000000"/>
        </w:rPr>
      </w:pPr>
    </w:p>
    <w:p w:rsidR="006C767D" w:rsidRPr="00211AEF" w:rsidRDefault="006C767D" w:rsidP="006C767D">
      <w:pPr>
        <w:rPr>
          <w:b/>
          <w:color w:val="000000"/>
        </w:rPr>
      </w:pPr>
      <w:r w:rsidRPr="00211AEF">
        <w:rPr>
          <w:b/>
          <w:color w:val="000000"/>
        </w:rPr>
        <w:t xml:space="preserve">General Policies - </w:t>
      </w:r>
    </w:p>
    <w:p w:rsidR="006C767D" w:rsidRPr="00211AEF" w:rsidRDefault="006C767D" w:rsidP="006C767D">
      <w:pPr>
        <w:rPr>
          <w:color w:val="000000"/>
        </w:rPr>
      </w:pPr>
      <w:r w:rsidRPr="00211AEF">
        <w:rPr>
          <w:color w:val="000000"/>
        </w:rPr>
        <w:tab/>
        <w:t xml:space="preserve">Check regularly my website (found through the school web page) has </w:t>
      </w:r>
      <w:r w:rsidRPr="00211AEF">
        <w:rPr>
          <w:i/>
          <w:color w:val="000000"/>
        </w:rPr>
        <w:t>most</w:t>
      </w:r>
      <w:r w:rsidRPr="00211AEF">
        <w:rPr>
          <w:color w:val="000000"/>
        </w:rPr>
        <w:t xml:space="preserve"> homework.</w:t>
      </w:r>
    </w:p>
    <w:p w:rsidR="006C767D" w:rsidRPr="00211AEF" w:rsidRDefault="006C767D" w:rsidP="006C767D">
      <w:pPr>
        <w:rPr>
          <w:color w:val="000000"/>
        </w:rPr>
      </w:pPr>
      <w:r w:rsidRPr="00211AEF">
        <w:rPr>
          <w:color w:val="000000"/>
        </w:rPr>
        <w:tab/>
        <w:t>Changes will be noted orally and on the board in class.</w:t>
      </w:r>
    </w:p>
    <w:p w:rsidR="006C767D" w:rsidRPr="00211AEF" w:rsidRDefault="006C767D" w:rsidP="006C767D">
      <w:pPr>
        <w:rPr>
          <w:color w:val="000000"/>
        </w:rPr>
      </w:pPr>
      <w:r w:rsidRPr="00211AEF">
        <w:rPr>
          <w:color w:val="000000"/>
        </w:rPr>
        <w:tab/>
        <w:t>The School Progressive Discipline plan will be followed.</w:t>
      </w:r>
    </w:p>
    <w:p w:rsidR="006C767D" w:rsidRPr="00211AEF" w:rsidRDefault="006C767D" w:rsidP="006C767D">
      <w:pPr>
        <w:rPr>
          <w:color w:val="000000"/>
        </w:rPr>
      </w:pPr>
      <w:r w:rsidRPr="00211AEF">
        <w:rPr>
          <w:color w:val="000000"/>
        </w:rPr>
        <w:tab/>
        <w:t>Sarasota County/school grading policy will be in effect.</w:t>
      </w:r>
    </w:p>
    <w:p w:rsidR="006C767D" w:rsidRPr="00211AEF" w:rsidRDefault="006C767D" w:rsidP="006C767D">
      <w:pPr>
        <w:rPr>
          <w:color w:val="000000"/>
        </w:rPr>
      </w:pPr>
      <w:r w:rsidRPr="00211AEF">
        <w:rPr>
          <w:color w:val="000000"/>
        </w:rPr>
        <w:tab/>
        <w:t>No monetary donations are required.</w:t>
      </w:r>
    </w:p>
    <w:p w:rsidR="006C767D" w:rsidRPr="00211AEF" w:rsidRDefault="006C767D" w:rsidP="006C767D">
      <w:pPr>
        <w:ind w:left="540"/>
        <w:rPr>
          <w:color w:val="000000"/>
        </w:rPr>
      </w:pPr>
      <w:r w:rsidRPr="00211AEF">
        <w:rPr>
          <w:color w:val="000000"/>
        </w:rPr>
        <w:tab/>
      </w:r>
    </w:p>
    <w:p w:rsidR="006C767D" w:rsidRPr="00211AEF" w:rsidRDefault="006C767D" w:rsidP="006C767D">
      <w:pPr>
        <w:rPr>
          <w:color w:val="000000"/>
        </w:rPr>
      </w:pPr>
      <w:r w:rsidRPr="00211AEF">
        <w:rPr>
          <w:b/>
          <w:color w:val="000000"/>
        </w:rPr>
        <w:t>Electronics -</w:t>
      </w:r>
      <w:r w:rsidRPr="00211AEF">
        <w:rPr>
          <w:color w:val="000000"/>
        </w:rPr>
        <w:t xml:space="preserve">  Cell phones may be used for instructional purposes only.  Instructors will direct students to take out and put away their devices as needed.  At all other times, cell phones and earbuds should not be visible/utilized during the instructional period.  Teachers may elect to collect electronics during assessments or as part of their classroom procedures.  Unauthorized cell phone use during class time may result in a discipline referral.  </w:t>
      </w:r>
    </w:p>
    <w:p w:rsidR="006C767D" w:rsidRPr="00211AEF" w:rsidRDefault="006C767D" w:rsidP="006C767D">
      <w:pPr>
        <w:rPr>
          <w:color w:val="000000"/>
        </w:rPr>
      </w:pPr>
    </w:p>
    <w:p w:rsidR="006C767D" w:rsidRDefault="006C767D" w:rsidP="006C767D">
      <w:pPr>
        <w:rPr>
          <w:b/>
          <w:color w:val="000000"/>
        </w:rPr>
      </w:pPr>
    </w:p>
    <w:p w:rsidR="006C767D" w:rsidRDefault="006C767D" w:rsidP="006C767D">
      <w:pPr>
        <w:rPr>
          <w:b/>
          <w:color w:val="000000"/>
        </w:rPr>
      </w:pPr>
    </w:p>
    <w:p w:rsidR="006C767D" w:rsidRDefault="006C767D" w:rsidP="006C767D">
      <w:pPr>
        <w:rPr>
          <w:b/>
          <w:color w:val="000000"/>
        </w:rPr>
      </w:pPr>
    </w:p>
    <w:p w:rsidR="006C767D" w:rsidRPr="00211AEF" w:rsidRDefault="006C767D" w:rsidP="006C767D">
      <w:pPr>
        <w:rPr>
          <w:color w:val="000000"/>
        </w:rPr>
      </w:pPr>
      <w:r w:rsidRPr="00211AEF">
        <w:rPr>
          <w:b/>
          <w:color w:val="000000"/>
        </w:rPr>
        <w:lastRenderedPageBreak/>
        <w:t>Homework and make-up work -</w:t>
      </w:r>
      <w:r w:rsidRPr="00211AEF">
        <w:rPr>
          <w:color w:val="000000"/>
        </w:rPr>
        <w:t xml:space="preserve">  See my website via the school web site’s Staff Directory.  Homework is listed weekly on the </w:t>
      </w:r>
      <w:r>
        <w:rPr>
          <w:color w:val="000000"/>
        </w:rPr>
        <w:t>APEH Assignments</w:t>
      </w:r>
      <w:r w:rsidRPr="00211AEF">
        <w:rPr>
          <w:color w:val="000000"/>
        </w:rPr>
        <w:t xml:space="preserve"> page.  Students are responsible for making up any work missed from absence, asking about what materials and work has been missed and making any necessary arrangements with the teacher.  Students must have an excused absence for opportunity to earn full credit for missed work.  Students with unexcused absence will receive maximum of 50% on missed work.  </w:t>
      </w:r>
    </w:p>
    <w:p w:rsidR="006C767D" w:rsidRPr="00211AEF" w:rsidRDefault="006C767D" w:rsidP="006C767D">
      <w:pPr>
        <w:rPr>
          <w:color w:val="000000"/>
        </w:rPr>
      </w:pPr>
    </w:p>
    <w:p w:rsidR="006C767D" w:rsidRPr="00211AEF" w:rsidRDefault="006C767D" w:rsidP="006C767D">
      <w:pPr>
        <w:rPr>
          <w:color w:val="000000"/>
        </w:rPr>
      </w:pPr>
      <w:r w:rsidRPr="00211AEF">
        <w:rPr>
          <w:b/>
          <w:color w:val="000000"/>
        </w:rPr>
        <w:t>Extra help -</w:t>
      </w:r>
      <w:r w:rsidRPr="00211AEF">
        <w:rPr>
          <w:color w:val="000000"/>
        </w:rPr>
        <w:t xml:space="preserve">  I am happy to meet with students during my work/lunch periods.  Students should ask in advance to be certain that I have no meetings scheduled.  </w:t>
      </w:r>
    </w:p>
    <w:p w:rsidR="006C767D" w:rsidRPr="00211AEF" w:rsidRDefault="006C767D" w:rsidP="006C767D">
      <w:pPr>
        <w:rPr>
          <w:color w:val="000000"/>
        </w:rPr>
      </w:pPr>
    </w:p>
    <w:p w:rsidR="006C767D" w:rsidRPr="00211AEF" w:rsidRDefault="006C767D" w:rsidP="006C767D">
      <w:r w:rsidRPr="00211AEF">
        <w:rPr>
          <w:b/>
          <w:color w:val="000000"/>
        </w:rPr>
        <w:t>Communication -</w:t>
      </w:r>
      <w:r w:rsidRPr="00211AEF">
        <w:rPr>
          <w:color w:val="000000"/>
        </w:rPr>
        <w:t xml:space="preserve">  If you have concerns or questions, you may contact me by email at </w:t>
      </w:r>
      <w:hyperlink r:id="rId14" w:history="1">
        <w:r w:rsidRPr="00211AEF">
          <w:rPr>
            <w:rStyle w:val="Hyperlink"/>
          </w:rPr>
          <w:t>Christine.Braun@sarasotacountyschools.net</w:t>
        </w:r>
      </w:hyperlink>
      <w:r w:rsidRPr="00211AEF">
        <w:rPr>
          <w:color w:val="000000"/>
        </w:rPr>
        <w:t xml:space="preserve"> and if it is a week-day I will likely respond to you within hours or call the school 486-2001 to speak with me (work periods are 4</w:t>
      </w:r>
      <w:r w:rsidRPr="00211AEF">
        <w:rPr>
          <w:color w:val="000000"/>
          <w:vertAlign w:val="superscript"/>
        </w:rPr>
        <w:t>th</w:t>
      </w:r>
      <w:r w:rsidRPr="00211AEF">
        <w:rPr>
          <w:color w:val="000000"/>
        </w:rPr>
        <w:t xml:space="preserve"> &amp; 7</w:t>
      </w:r>
      <w:r w:rsidRPr="00211AEF">
        <w:rPr>
          <w:color w:val="000000"/>
          <w:vertAlign w:val="superscript"/>
        </w:rPr>
        <w:t>th</w:t>
      </w:r>
      <w:r w:rsidRPr="00211AEF">
        <w:rPr>
          <w:color w:val="000000"/>
        </w:rPr>
        <w:t xml:space="preserve">).  </w:t>
      </w:r>
    </w:p>
    <w:p w:rsidR="006C767D" w:rsidRPr="00211AEF" w:rsidRDefault="006C767D" w:rsidP="006C767D">
      <w:r w:rsidRPr="00211AEF">
        <w:t xml:space="preserve"> </w:t>
      </w:r>
    </w:p>
    <w:p w:rsidR="006C767D" w:rsidRPr="00211AEF" w:rsidRDefault="006C767D" w:rsidP="006C767D">
      <w:pPr>
        <w:widowControl/>
        <w:adjustRightInd w:val="0"/>
        <w:rPr>
          <w:rFonts w:eastAsiaTheme="minorHAnsi"/>
          <w:b/>
          <w:bCs/>
        </w:rPr>
      </w:pPr>
      <w:r w:rsidRPr="00211AEF">
        <w:rPr>
          <w:rFonts w:eastAsiaTheme="minorHAnsi"/>
          <w:b/>
          <w:bCs/>
        </w:rPr>
        <w:t>First Semester</w:t>
      </w:r>
    </w:p>
    <w:p w:rsidR="006C767D" w:rsidRPr="00211AEF" w:rsidRDefault="006C767D" w:rsidP="006C767D">
      <w:pPr>
        <w:widowControl/>
        <w:adjustRightInd w:val="0"/>
        <w:rPr>
          <w:rFonts w:eastAsiaTheme="minorHAnsi"/>
          <w:b/>
          <w:bCs/>
          <w:i/>
          <w:iCs/>
        </w:rPr>
      </w:pPr>
      <w:r w:rsidRPr="00211AEF">
        <w:rPr>
          <w:rFonts w:eastAsiaTheme="minorHAnsi"/>
          <w:b/>
          <w:bCs/>
          <w:i/>
          <w:iCs/>
        </w:rPr>
        <w:t>Period 1: 1450 - 1648 (August - September)</w:t>
      </w:r>
    </w:p>
    <w:p w:rsidR="006C767D" w:rsidRPr="00211AEF" w:rsidRDefault="006C767D" w:rsidP="006C767D">
      <w:pPr>
        <w:widowControl/>
        <w:adjustRightInd w:val="0"/>
        <w:rPr>
          <w:rFonts w:eastAsiaTheme="minorHAnsi"/>
        </w:rPr>
      </w:pPr>
      <w:r w:rsidRPr="00211AEF">
        <w:rPr>
          <w:rFonts w:eastAsiaTheme="minorHAnsi"/>
        </w:rPr>
        <w:t>Chapter 11 – Summer Reading- Later Middle Ages</w:t>
      </w:r>
    </w:p>
    <w:p w:rsidR="006C767D" w:rsidRPr="00211AEF" w:rsidRDefault="006C767D" w:rsidP="006C767D">
      <w:pPr>
        <w:widowControl/>
        <w:adjustRightInd w:val="0"/>
        <w:rPr>
          <w:rFonts w:eastAsiaTheme="minorHAnsi"/>
        </w:rPr>
      </w:pPr>
      <w:r w:rsidRPr="00211AEF">
        <w:rPr>
          <w:rFonts w:eastAsiaTheme="minorHAnsi"/>
        </w:rPr>
        <w:t>Chapter 12 - Renaissance</w:t>
      </w:r>
    </w:p>
    <w:p w:rsidR="006C767D" w:rsidRPr="00211AEF" w:rsidRDefault="006C767D" w:rsidP="006C767D">
      <w:pPr>
        <w:widowControl/>
        <w:adjustRightInd w:val="0"/>
        <w:rPr>
          <w:rFonts w:eastAsiaTheme="minorHAnsi"/>
        </w:rPr>
      </w:pPr>
      <w:r w:rsidRPr="00211AEF">
        <w:rPr>
          <w:rFonts w:eastAsiaTheme="minorHAnsi"/>
        </w:rPr>
        <w:t>Chapter 13 - Reformation and Religious Wars</w:t>
      </w:r>
    </w:p>
    <w:p w:rsidR="006C767D" w:rsidRPr="00211AEF" w:rsidRDefault="006C767D" w:rsidP="006C767D">
      <w:pPr>
        <w:widowControl/>
        <w:adjustRightInd w:val="0"/>
        <w:rPr>
          <w:rFonts w:eastAsiaTheme="minorHAnsi"/>
        </w:rPr>
      </w:pPr>
      <w:r w:rsidRPr="00211AEF">
        <w:rPr>
          <w:rFonts w:eastAsiaTheme="minorHAnsi"/>
        </w:rPr>
        <w:t>Chapter 14 - European Exploration</w:t>
      </w:r>
    </w:p>
    <w:p w:rsidR="006C767D" w:rsidRPr="00211AEF" w:rsidRDefault="006C767D" w:rsidP="006C767D">
      <w:pPr>
        <w:widowControl/>
        <w:adjustRightInd w:val="0"/>
        <w:rPr>
          <w:rFonts w:eastAsiaTheme="minorHAnsi"/>
        </w:rPr>
      </w:pPr>
    </w:p>
    <w:p w:rsidR="006C767D" w:rsidRPr="00211AEF" w:rsidRDefault="006C767D" w:rsidP="006C767D">
      <w:pPr>
        <w:widowControl/>
        <w:adjustRightInd w:val="0"/>
        <w:rPr>
          <w:rFonts w:eastAsiaTheme="minorHAnsi"/>
          <w:b/>
          <w:bCs/>
          <w:i/>
          <w:iCs/>
        </w:rPr>
      </w:pPr>
      <w:r w:rsidRPr="00211AEF">
        <w:rPr>
          <w:rFonts w:eastAsiaTheme="minorHAnsi"/>
          <w:b/>
          <w:bCs/>
          <w:i/>
          <w:iCs/>
        </w:rPr>
        <w:t>Period 2: 1648 - 1815 (October - December)</w:t>
      </w:r>
    </w:p>
    <w:p w:rsidR="006C767D" w:rsidRPr="00211AEF" w:rsidRDefault="006C767D" w:rsidP="006C767D">
      <w:pPr>
        <w:widowControl/>
        <w:adjustRightInd w:val="0"/>
        <w:rPr>
          <w:rFonts w:eastAsiaTheme="minorHAnsi"/>
        </w:rPr>
      </w:pPr>
      <w:r w:rsidRPr="00211AEF">
        <w:rPr>
          <w:rFonts w:eastAsiaTheme="minorHAnsi"/>
        </w:rPr>
        <w:t>Chapter 15 - Absolutism and Constitutionalism</w:t>
      </w:r>
    </w:p>
    <w:p w:rsidR="006C767D" w:rsidRPr="00211AEF" w:rsidRDefault="006C767D" w:rsidP="006C767D">
      <w:pPr>
        <w:widowControl/>
        <w:adjustRightInd w:val="0"/>
        <w:rPr>
          <w:rFonts w:eastAsiaTheme="minorHAnsi"/>
        </w:rPr>
      </w:pPr>
      <w:r w:rsidRPr="00211AEF">
        <w:rPr>
          <w:rFonts w:eastAsiaTheme="minorHAnsi"/>
        </w:rPr>
        <w:t>Chapter 16 - Scientific Revolution and Enlightenment – New Worldview</w:t>
      </w:r>
    </w:p>
    <w:p w:rsidR="006C767D" w:rsidRPr="00211AEF" w:rsidRDefault="006C767D" w:rsidP="006C767D">
      <w:pPr>
        <w:widowControl/>
        <w:adjustRightInd w:val="0"/>
        <w:rPr>
          <w:rFonts w:eastAsiaTheme="minorHAnsi"/>
        </w:rPr>
      </w:pPr>
      <w:r w:rsidRPr="00211AEF">
        <w:rPr>
          <w:rFonts w:eastAsiaTheme="minorHAnsi"/>
        </w:rPr>
        <w:t>Chapter 17 - The Expansion of Europe</w:t>
      </w:r>
    </w:p>
    <w:p w:rsidR="006C767D" w:rsidRPr="00211AEF" w:rsidRDefault="006C767D" w:rsidP="006C767D">
      <w:pPr>
        <w:widowControl/>
        <w:adjustRightInd w:val="0"/>
        <w:rPr>
          <w:rFonts w:eastAsiaTheme="minorHAnsi"/>
        </w:rPr>
      </w:pPr>
      <w:r w:rsidRPr="00211AEF">
        <w:rPr>
          <w:rFonts w:eastAsiaTheme="minorHAnsi"/>
        </w:rPr>
        <w:t>Chapter 18 - Life in the Era of Expansion</w:t>
      </w:r>
    </w:p>
    <w:p w:rsidR="006C767D" w:rsidRPr="00211AEF" w:rsidRDefault="006C767D" w:rsidP="006C767D">
      <w:pPr>
        <w:widowControl/>
        <w:adjustRightInd w:val="0"/>
        <w:rPr>
          <w:rFonts w:eastAsiaTheme="minorHAnsi"/>
        </w:rPr>
      </w:pPr>
      <w:r w:rsidRPr="00211AEF">
        <w:rPr>
          <w:rFonts w:eastAsiaTheme="minorHAnsi"/>
        </w:rPr>
        <w:t>Chapter 19 - Revolutions in Politics (French Revolution and Napoleon)</w:t>
      </w:r>
    </w:p>
    <w:p w:rsidR="006C767D" w:rsidRPr="00211AEF" w:rsidRDefault="006C767D" w:rsidP="006C767D">
      <w:pPr>
        <w:widowControl/>
        <w:adjustRightInd w:val="0"/>
        <w:rPr>
          <w:rFonts w:eastAsiaTheme="minorHAnsi"/>
        </w:rPr>
      </w:pPr>
    </w:p>
    <w:p w:rsidR="006C767D" w:rsidRPr="00211AEF" w:rsidRDefault="006C767D" w:rsidP="006C767D">
      <w:pPr>
        <w:widowControl/>
        <w:adjustRightInd w:val="0"/>
        <w:rPr>
          <w:rFonts w:eastAsiaTheme="minorHAnsi"/>
          <w:b/>
          <w:bCs/>
        </w:rPr>
      </w:pPr>
      <w:r w:rsidRPr="00211AEF">
        <w:rPr>
          <w:rFonts w:eastAsiaTheme="minorHAnsi"/>
          <w:b/>
          <w:bCs/>
        </w:rPr>
        <w:t>Second Semester</w:t>
      </w:r>
    </w:p>
    <w:p w:rsidR="006C767D" w:rsidRPr="00211AEF" w:rsidRDefault="006C767D" w:rsidP="006C767D">
      <w:pPr>
        <w:widowControl/>
        <w:adjustRightInd w:val="0"/>
        <w:rPr>
          <w:rFonts w:eastAsiaTheme="minorHAnsi"/>
          <w:b/>
          <w:bCs/>
          <w:i/>
          <w:iCs/>
        </w:rPr>
      </w:pPr>
      <w:r w:rsidRPr="00211AEF">
        <w:rPr>
          <w:rFonts w:eastAsiaTheme="minorHAnsi"/>
          <w:b/>
          <w:bCs/>
          <w:i/>
          <w:iCs/>
        </w:rPr>
        <w:t>Period 3: 1815 - 1914 (January -March)</w:t>
      </w:r>
    </w:p>
    <w:p w:rsidR="006C767D" w:rsidRPr="00211AEF" w:rsidRDefault="006C767D" w:rsidP="006C767D">
      <w:pPr>
        <w:widowControl/>
        <w:adjustRightInd w:val="0"/>
        <w:rPr>
          <w:rFonts w:eastAsiaTheme="minorHAnsi"/>
        </w:rPr>
      </w:pPr>
      <w:r w:rsidRPr="00211AEF">
        <w:rPr>
          <w:rFonts w:eastAsiaTheme="minorHAnsi"/>
        </w:rPr>
        <w:t>Chapter 20 - Industrial Revolution</w:t>
      </w:r>
    </w:p>
    <w:p w:rsidR="006C767D" w:rsidRPr="00211AEF" w:rsidRDefault="006C767D" w:rsidP="006C767D">
      <w:pPr>
        <w:widowControl/>
        <w:adjustRightInd w:val="0"/>
        <w:rPr>
          <w:rFonts w:eastAsiaTheme="minorHAnsi"/>
        </w:rPr>
      </w:pPr>
      <w:r w:rsidRPr="00211AEF">
        <w:rPr>
          <w:rFonts w:eastAsiaTheme="minorHAnsi"/>
        </w:rPr>
        <w:t>Chapter 21 - Ideologies and Upheaval</w:t>
      </w:r>
    </w:p>
    <w:p w:rsidR="006C767D" w:rsidRPr="00211AEF" w:rsidRDefault="006C767D" w:rsidP="006C767D">
      <w:pPr>
        <w:widowControl/>
        <w:adjustRightInd w:val="0"/>
        <w:rPr>
          <w:rFonts w:eastAsiaTheme="minorHAnsi"/>
        </w:rPr>
      </w:pPr>
      <w:r w:rsidRPr="00211AEF">
        <w:rPr>
          <w:rFonts w:eastAsiaTheme="minorHAnsi"/>
        </w:rPr>
        <w:t>Chapter 22 - Life in the Emerging Urban Society</w:t>
      </w:r>
    </w:p>
    <w:p w:rsidR="006C767D" w:rsidRPr="00211AEF" w:rsidRDefault="006C767D" w:rsidP="006C767D">
      <w:pPr>
        <w:widowControl/>
        <w:adjustRightInd w:val="0"/>
        <w:rPr>
          <w:rFonts w:eastAsiaTheme="minorHAnsi"/>
        </w:rPr>
      </w:pPr>
      <w:r w:rsidRPr="00211AEF">
        <w:rPr>
          <w:rFonts w:eastAsiaTheme="minorHAnsi"/>
        </w:rPr>
        <w:t>Chapter 23 - Age of Nationalism</w:t>
      </w:r>
    </w:p>
    <w:p w:rsidR="006C767D" w:rsidRPr="00211AEF" w:rsidRDefault="006C767D" w:rsidP="006C767D">
      <w:pPr>
        <w:widowControl/>
        <w:adjustRightInd w:val="0"/>
        <w:rPr>
          <w:rFonts w:eastAsiaTheme="minorHAnsi"/>
        </w:rPr>
      </w:pPr>
      <w:r w:rsidRPr="00211AEF">
        <w:rPr>
          <w:rFonts w:eastAsiaTheme="minorHAnsi"/>
        </w:rPr>
        <w:t>Chapter 24 – The West and the World - New Imperialism</w:t>
      </w:r>
    </w:p>
    <w:p w:rsidR="006C767D" w:rsidRPr="00211AEF" w:rsidRDefault="006C767D" w:rsidP="006C767D">
      <w:pPr>
        <w:widowControl/>
        <w:adjustRightInd w:val="0"/>
        <w:rPr>
          <w:rFonts w:eastAsiaTheme="minorHAnsi"/>
        </w:rPr>
      </w:pPr>
    </w:p>
    <w:p w:rsidR="006C767D" w:rsidRPr="00211AEF" w:rsidRDefault="006C767D" w:rsidP="006C767D">
      <w:pPr>
        <w:widowControl/>
        <w:adjustRightInd w:val="0"/>
        <w:rPr>
          <w:rFonts w:eastAsiaTheme="minorHAnsi"/>
          <w:b/>
          <w:bCs/>
          <w:i/>
          <w:iCs/>
        </w:rPr>
      </w:pPr>
      <w:r w:rsidRPr="00211AEF">
        <w:rPr>
          <w:rFonts w:eastAsiaTheme="minorHAnsi"/>
          <w:b/>
          <w:bCs/>
          <w:i/>
          <w:iCs/>
        </w:rPr>
        <w:t>Period 4: 1914 - Present (March - May)</w:t>
      </w:r>
    </w:p>
    <w:p w:rsidR="006C767D" w:rsidRPr="00211AEF" w:rsidRDefault="006C767D" w:rsidP="006C767D">
      <w:pPr>
        <w:widowControl/>
        <w:adjustRightInd w:val="0"/>
        <w:rPr>
          <w:rFonts w:eastAsiaTheme="minorHAnsi"/>
        </w:rPr>
      </w:pPr>
      <w:r w:rsidRPr="00211AEF">
        <w:rPr>
          <w:rFonts w:eastAsiaTheme="minorHAnsi"/>
        </w:rPr>
        <w:t>Chapter 25 - War and Revolution</w:t>
      </w:r>
    </w:p>
    <w:p w:rsidR="006C767D" w:rsidRPr="00211AEF" w:rsidRDefault="006C767D" w:rsidP="006C767D">
      <w:pPr>
        <w:widowControl/>
        <w:adjustRightInd w:val="0"/>
        <w:rPr>
          <w:rFonts w:eastAsiaTheme="minorHAnsi"/>
        </w:rPr>
      </w:pPr>
      <w:r w:rsidRPr="00211AEF">
        <w:rPr>
          <w:rFonts w:eastAsiaTheme="minorHAnsi"/>
        </w:rPr>
        <w:t>Chapter 26 – The Age of Anxiety - Interwar Years</w:t>
      </w:r>
    </w:p>
    <w:p w:rsidR="006C767D" w:rsidRPr="00211AEF" w:rsidRDefault="006C767D" w:rsidP="006C767D">
      <w:pPr>
        <w:widowControl/>
        <w:adjustRightInd w:val="0"/>
        <w:rPr>
          <w:rFonts w:eastAsiaTheme="minorHAnsi"/>
        </w:rPr>
      </w:pPr>
      <w:r w:rsidRPr="00211AEF">
        <w:rPr>
          <w:rFonts w:eastAsiaTheme="minorHAnsi"/>
        </w:rPr>
        <w:t>Chapter 27 – Dictatorships and the Second World War</w:t>
      </w:r>
    </w:p>
    <w:p w:rsidR="006C767D" w:rsidRPr="00211AEF" w:rsidRDefault="006C767D" w:rsidP="006C767D">
      <w:pPr>
        <w:widowControl/>
        <w:adjustRightInd w:val="0"/>
        <w:rPr>
          <w:rFonts w:eastAsiaTheme="minorHAnsi"/>
        </w:rPr>
      </w:pPr>
      <w:r w:rsidRPr="00211AEF">
        <w:rPr>
          <w:rFonts w:eastAsiaTheme="minorHAnsi"/>
        </w:rPr>
        <w:t>Chapter 28 - Cold War Conflict and Consensus</w:t>
      </w:r>
    </w:p>
    <w:p w:rsidR="006C767D" w:rsidRPr="00211AEF" w:rsidRDefault="006C767D" w:rsidP="006C767D">
      <w:pPr>
        <w:widowControl/>
        <w:adjustRightInd w:val="0"/>
        <w:rPr>
          <w:rFonts w:eastAsiaTheme="minorHAnsi"/>
        </w:rPr>
      </w:pPr>
      <w:r w:rsidRPr="00211AEF">
        <w:rPr>
          <w:rFonts w:eastAsiaTheme="minorHAnsi"/>
        </w:rPr>
        <w:t xml:space="preserve">Chapter 29 – Challenging the Postwar Order - End of the Cold War </w:t>
      </w:r>
    </w:p>
    <w:p w:rsidR="006C767D" w:rsidRPr="00211AEF" w:rsidRDefault="006C767D" w:rsidP="006C767D">
      <w:r w:rsidRPr="00211AEF">
        <w:rPr>
          <w:rFonts w:eastAsiaTheme="minorHAnsi"/>
        </w:rPr>
        <w:t>Chapter 30 – Life in an Age of Globalization</w:t>
      </w: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Pr="00211AEF" w:rsidRDefault="006C767D" w:rsidP="006C767D">
      <w:pPr>
        <w:jc w:val="both"/>
        <w:rPr>
          <w:color w:val="000000"/>
        </w:rPr>
      </w:pPr>
      <w:bookmarkStart w:id="0" w:name="_GoBack"/>
      <w:bookmarkEnd w:id="0"/>
      <w:r w:rsidRPr="00211AEF">
        <w:rPr>
          <w:color w:val="000000"/>
        </w:rPr>
        <w:lastRenderedPageBreak/>
        <w:t xml:space="preserve">“The true measure of success is not to outdo others, but rather to outdo ourselves”.  At Pine View and in my classroom, this message underscores our 212 </w:t>
      </w:r>
      <w:proofErr w:type="gramStart"/>
      <w:r w:rsidRPr="00211AEF">
        <w:rPr>
          <w:color w:val="000000"/>
        </w:rPr>
        <w:t>philosophy</w:t>
      </w:r>
      <w:proofErr w:type="gramEnd"/>
      <w:r w:rsidRPr="00211AEF">
        <w:rPr>
          <w:color w:val="000000"/>
        </w:rPr>
        <w:t>. To be successful in my classroom, putting forth extra effort, going the extra degree will have a guaranteed outcome—you will “outdo yourself”! By setting a few personal academic goals for this class and then following a plan to achieve them, you will leave this course knowledgeable, satisfied and proud of all your accomplishments....</w:t>
      </w:r>
    </w:p>
    <w:p w:rsidR="006C767D" w:rsidRPr="00211AEF" w:rsidRDefault="006C767D" w:rsidP="006C767D">
      <w:pPr>
        <w:jc w:val="both"/>
        <w:rPr>
          <w:color w:val="000000"/>
        </w:rPr>
      </w:pPr>
    </w:p>
    <w:p w:rsidR="006C767D" w:rsidRPr="00211AEF" w:rsidRDefault="006C767D" w:rsidP="006C767D">
      <w:pPr>
        <w:jc w:val="both"/>
        <w:rPr>
          <w:b/>
          <w:color w:val="000000"/>
          <w:u w:val="single"/>
        </w:rPr>
      </w:pPr>
      <w:r w:rsidRPr="00211AEF">
        <w:rPr>
          <w:b/>
          <w:color w:val="000000"/>
          <w:u w:val="single"/>
        </w:rPr>
        <w:t>________________________________________________________________________</w:t>
      </w:r>
    </w:p>
    <w:p w:rsidR="006C767D" w:rsidRPr="00211AEF" w:rsidRDefault="006C767D" w:rsidP="006C767D">
      <w:pPr>
        <w:jc w:val="both"/>
        <w:rPr>
          <w:b/>
          <w:color w:val="000000"/>
          <w:u w:val="single"/>
        </w:rPr>
      </w:pPr>
    </w:p>
    <w:p w:rsidR="006C767D" w:rsidRPr="00211AEF" w:rsidRDefault="006C767D" w:rsidP="006C767D">
      <w:pPr>
        <w:jc w:val="both"/>
        <w:rPr>
          <w:b/>
          <w:color w:val="000000"/>
          <w:u w:val="single"/>
        </w:rPr>
      </w:pPr>
    </w:p>
    <w:p w:rsidR="006C767D" w:rsidRPr="00211AEF" w:rsidRDefault="006C767D" w:rsidP="006C767D">
      <w:pPr>
        <w:jc w:val="both"/>
        <w:rPr>
          <w:b/>
          <w:color w:val="000000"/>
          <w:u w:val="single"/>
        </w:rPr>
      </w:pPr>
    </w:p>
    <w:p w:rsidR="006C767D" w:rsidRPr="00211AEF" w:rsidRDefault="006C767D" w:rsidP="006C767D">
      <w:pPr>
        <w:jc w:val="both"/>
        <w:rPr>
          <w:b/>
          <w:color w:val="000000"/>
          <w:u w:val="single"/>
        </w:rPr>
      </w:pPr>
      <w:r w:rsidRPr="00211AEF">
        <w:rPr>
          <w:b/>
          <w:color w:val="000000"/>
          <w:u w:val="single"/>
        </w:rPr>
        <w:t>Academic Integrity</w:t>
      </w:r>
    </w:p>
    <w:p w:rsidR="006C767D" w:rsidRPr="00211AEF" w:rsidRDefault="006C767D" w:rsidP="006C767D">
      <w:pPr>
        <w:jc w:val="both"/>
        <w:rPr>
          <w:b/>
          <w:color w:val="000000"/>
          <w:u w:val="single"/>
        </w:rPr>
      </w:pPr>
    </w:p>
    <w:p w:rsidR="006C767D" w:rsidRPr="00211AEF" w:rsidRDefault="006C767D" w:rsidP="006C767D">
      <w:pPr>
        <w:ind w:firstLine="720"/>
        <w:jc w:val="both"/>
        <w:rPr>
          <w:color w:val="000000"/>
        </w:rPr>
      </w:pPr>
      <w:r w:rsidRPr="00211AEF">
        <w:rPr>
          <w:color w:val="000000"/>
        </w:rPr>
        <w:t>At Pine View, our dedication to a tradition of excellence is based upon academic integrity.  It is important that we all take academic honesty very seriously.  Be assured that all assignments are carefully read and evaluated.  Proper citation of research is expected.</w:t>
      </w:r>
    </w:p>
    <w:p w:rsidR="006C767D" w:rsidRPr="00211AEF" w:rsidRDefault="006C767D" w:rsidP="006C767D">
      <w:pPr>
        <w:ind w:firstLine="720"/>
        <w:jc w:val="both"/>
        <w:rPr>
          <w:color w:val="000000"/>
        </w:rPr>
      </w:pPr>
      <w:r w:rsidRPr="00211AEF">
        <w:rPr>
          <w:color w:val="000000"/>
        </w:rPr>
        <w:t>All students are asked to abide by the following statement</w:t>
      </w:r>
      <w:proofErr w:type="gramStart"/>
      <w:r w:rsidRPr="00211AEF">
        <w:rPr>
          <w:color w:val="000000"/>
        </w:rPr>
        <w:t>:  “</w:t>
      </w:r>
      <w:proofErr w:type="gramEnd"/>
      <w:r w:rsidRPr="00211AEF">
        <w:rPr>
          <w:color w:val="000000"/>
        </w:rPr>
        <w:t>I will uphold the honor code and I understand the consequences if I choose academic dishonesty.”</w:t>
      </w:r>
    </w:p>
    <w:p w:rsidR="006C767D" w:rsidRPr="00211AEF" w:rsidRDefault="006C767D" w:rsidP="006C767D">
      <w:pPr>
        <w:jc w:val="both"/>
        <w:rPr>
          <w:color w:val="000000"/>
        </w:rPr>
      </w:pPr>
    </w:p>
    <w:p w:rsidR="006C767D" w:rsidRPr="00211AEF" w:rsidRDefault="006C767D" w:rsidP="006C767D">
      <w:pPr>
        <w:jc w:val="both"/>
        <w:rPr>
          <w:color w:val="000000"/>
        </w:rPr>
      </w:pPr>
      <w:r w:rsidRPr="00211AEF">
        <w:rPr>
          <w:color w:val="000000"/>
        </w:rPr>
        <w:t>I have read and understood these AP European History course expectations and agree to abide by the Honor Code of Pine View School.</w:t>
      </w:r>
    </w:p>
    <w:p w:rsidR="006C767D" w:rsidRPr="00211AEF" w:rsidRDefault="006C767D" w:rsidP="006C767D">
      <w:pPr>
        <w:jc w:val="both"/>
        <w:rPr>
          <w:color w:val="000000"/>
        </w:rPr>
      </w:pPr>
    </w:p>
    <w:p w:rsidR="006C767D" w:rsidRPr="00211AEF" w:rsidRDefault="006C767D" w:rsidP="006C767D">
      <w:pPr>
        <w:jc w:val="both"/>
        <w:rPr>
          <w:color w:val="000000"/>
        </w:rPr>
      </w:pPr>
    </w:p>
    <w:p w:rsidR="006C767D" w:rsidRPr="00211AEF" w:rsidRDefault="006C767D" w:rsidP="006C767D">
      <w:pPr>
        <w:jc w:val="both"/>
        <w:rPr>
          <w:color w:val="000000"/>
        </w:rPr>
      </w:pPr>
    </w:p>
    <w:p w:rsidR="006C767D" w:rsidRPr="00211AEF" w:rsidRDefault="006C767D" w:rsidP="006C767D">
      <w:pPr>
        <w:jc w:val="both"/>
        <w:rPr>
          <w:color w:val="000000"/>
        </w:rPr>
      </w:pPr>
      <w:r w:rsidRPr="00211AEF">
        <w:rPr>
          <w:color w:val="000000"/>
        </w:rPr>
        <w:t>______________________________________</w:t>
      </w:r>
    </w:p>
    <w:p w:rsidR="006C767D" w:rsidRPr="00211AEF" w:rsidRDefault="006C767D" w:rsidP="006C767D">
      <w:pPr>
        <w:jc w:val="both"/>
        <w:rPr>
          <w:color w:val="000000"/>
        </w:rPr>
      </w:pPr>
    </w:p>
    <w:p w:rsidR="006C767D" w:rsidRPr="00211AEF" w:rsidRDefault="006C767D" w:rsidP="006C767D">
      <w:pPr>
        <w:jc w:val="both"/>
        <w:rPr>
          <w:color w:val="000000"/>
        </w:rPr>
      </w:pPr>
      <w:r w:rsidRPr="00211AEF">
        <w:rPr>
          <w:color w:val="000000"/>
        </w:rPr>
        <w:t>Student</w:t>
      </w:r>
    </w:p>
    <w:p w:rsidR="006C767D" w:rsidRPr="00211AEF" w:rsidRDefault="006C767D" w:rsidP="006C767D">
      <w:pPr>
        <w:jc w:val="both"/>
        <w:rPr>
          <w:color w:val="000000"/>
        </w:rPr>
      </w:pPr>
    </w:p>
    <w:p w:rsidR="006C767D" w:rsidRPr="00211AEF" w:rsidRDefault="006C767D" w:rsidP="006C767D">
      <w:pPr>
        <w:jc w:val="both"/>
        <w:rPr>
          <w:color w:val="000000"/>
        </w:rPr>
      </w:pPr>
      <w:r w:rsidRPr="00211AEF">
        <w:rPr>
          <w:color w:val="000000"/>
        </w:rPr>
        <w:t>______________________________________</w:t>
      </w:r>
    </w:p>
    <w:p w:rsidR="006C767D" w:rsidRDefault="006C767D" w:rsidP="006C767D">
      <w:pPr>
        <w:jc w:val="both"/>
        <w:rPr>
          <w:rFonts w:eastAsia="Cambria"/>
        </w:rPr>
      </w:pPr>
      <w:r w:rsidRPr="00211AEF">
        <w:rPr>
          <w:color w:val="000000"/>
        </w:rPr>
        <w:t>Parent/Guardian</w:t>
      </w: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DC73DC" w:rsidRDefault="00DC73DC">
      <w:pPr>
        <w:pStyle w:val="BodyText"/>
        <w:rPr>
          <w:sz w:val="20"/>
        </w:rPr>
      </w:pPr>
    </w:p>
    <w:p w:rsidR="00DC73DC" w:rsidRDefault="00DC73DC">
      <w:pPr>
        <w:pStyle w:val="BodyText"/>
        <w:spacing w:before="6" w:after="1"/>
        <w:rPr>
          <w:sz w:val="10"/>
        </w:rPr>
      </w:pPr>
    </w:p>
    <w:p w:rsidR="00DC73DC" w:rsidRDefault="00DC73DC">
      <w:pPr>
        <w:pStyle w:val="BodyText"/>
        <w:ind w:left="1919"/>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spacing w:before="5"/>
        <w:rPr>
          <w:sz w:val="28"/>
        </w:rPr>
      </w:pPr>
    </w:p>
    <w:p w:rsidR="00DC73DC" w:rsidRDefault="00A95EF5">
      <w:pPr>
        <w:spacing w:before="98"/>
        <w:ind w:left="4156" w:right="4258"/>
        <w:jc w:val="center"/>
        <w:rPr>
          <w:i/>
          <w:sz w:val="17"/>
        </w:rPr>
      </w:pPr>
      <w:r>
        <w:rPr>
          <w:i/>
          <w:w w:val="105"/>
          <w:sz w:val="17"/>
        </w:rPr>
        <w:t>An Equal Opportunity Employer</w:t>
      </w:r>
    </w:p>
    <w:sectPr w:rsidR="00DC73DC">
      <w:type w:val="continuous"/>
      <w:pgSz w:w="12240" w:h="15840"/>
      <w:pgMar w:top="440" w:right="8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93904"/>
    <w:multiLevelType w:val="hybridMultilevel"/>
    <w:tmpl w:val="368E6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3C6BE5"/>
    <w:multiLevelType w:val="hybridMultilevel"/>
    <w:tmpl w:val="FE30FD42"/>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DC"/>
    <w:rsid w:val="000742CE"/>
    <w:rsid w:val="00075B7B"/>
    <w:rsid w:val="002E656C"/>
    <w:rsid w:val="00351174"/>
    <w:rsid w:val="003D34AC"/>
    <w:rsid w:val="004529EC"/>
    <w:rsid w:val="004972CF"/>
    <w:rsid w:val="004C5209"/>
    <w:rsid w:val="00557816"/>
    <w:rsid w:val="00564E0A"/>
    <w:rsid w:val="00574EFA"/>
    <w:rsid w:val="00602C5F"/>
    <w:rsid w:val="00651ECC"/>
    <w:rsid w:val="0068493A"/>
    <w:rsid w:val="006C767D"/>
    <w:rsid w:val="00703DB8"/>
    <w:rsid w:val="00866CA6"/>
    <w:rsid w:val="00920F65"/>
    <w:rsid w:val="009B25E8"/>
    <w:rsid w:val="00A05F62"/>
    <w:rsid w:val="00A95EF5"/>
    <w:rsid w:val="00C4669D"/>
    <w:rsid w:val="00CA16C2"/>
    <w:rsid w:val="00D121DA"/>
    <w:rsid w:val="00D95D20"/>
    <w:rsid w:val="00DC73DC"/>
    <w:rsid w:val="00DE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3FFF"/>
  <w15:docId w15:val="{14F85AD4-B2AF-4766-9F6D-7F53F225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4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E0A"/>
    <w:rPr>
      <w:rFonts w:ascii="Segoe UI" w:eastAsia="Times New Roman" w:hAnsi="Segoe UI" w:cs="Segoe UI"/>
      <w:sz w:val="18"/>
      <w:szCs w:val="18"/>
    </w:rPr>
  </w:style>
  <w:style w:type="character" w:styleId="Hyperlink">
    <w:name w:val="Hyperlink"/>
    <w:basedOn w:val="DefaultParagraphFont"/>
    <w:uiPriority w:val="99"/>
    <w:unhideWhenUsed/>
    <w:rsid w:val="00866CA6"/>
    <w:rPr>
      <w:color w:val="0000FF" w:themeColor="hyperlink"/>
      <w:u w:val="single"/>
    </w:rPr>
  </w:style>
  <w:style w:type="character" w:styleId="UnresolvedMention">
    <w:name w:val="Unresolved Mention"/>
    <w:basedOn w:val="DefaultParagraphFont"/>
    <w:uiPriority w:val="99"/>
    <w:semiHidden/>
    <w:unhideWhenUsed/>
    <w:rsid w:val="00866C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sarasotacountyschools.net/schools/pine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ine.Braun@sarasotacounty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106cc7-7707-497d-974c-78f2461e484f">R6FDDDPSN2M4-716535295-7</_dlc_DocId>
    <_dlc_DocIdUrl xmlns="dd106cc7-7707-497d-974c-78f2461e484f">
      <Url>https://sarasotacountyschools.sharepoint.com/sites/pineview/staffresources/_layouts/15/DocIdRedir.aspx?ID=R6FDDDPSN2M4-716535295-7</Url>
      <Description>R6FDDDPSN2M4-716535295-7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A4998CE61F034B8B2993067FA46969" ma:contentTypeVersion="7" ma:contentTypeDescription="Create a new document." ma:contentTypeScope="" ma:versionID="5636743c71abb7ba73935a13270ddfec">
  <xsd:schema xmlns:xsd="http://www.w3.org/2001/XMLSchema" xmlns:xs="http://www.w3.org/2001/XMLSchema" xmlns:p="http://schemas.microsoft.com/office/2006/metadata/properties" xmlns:ns2="dd106cc7-7707-497d-974c-78f2461e484f" xmlns:ns3="d71be187-ee8c-497c-8281-94ec78ed0cd1" xmlns:ns4="76d18228-86e1-4ddd-bd4b-76a2d2b9feac" targetNamespace="http://schemas.microsoft.com/office/2006/metadata/properties" ma:root="true" ma:fieldsID="e6b8f81a44acd1b5a70460a83ce24f81" ns2:_="" ns3:_="" ns4:_="">
    <xsd:import namespace="dd106cc7-7707-497d-974c-78f2461e484f"/>
    <xsd:import namespace="d71be187-ee8c-497c-8281-94ec78ed0cd1"/>
    <xsd:import namespace="76d18228-86e1-4ddd-bd4b-76a2d2b9fe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06cc7-7707-497d-974c-78f2461e484f"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1be187-ee8c-497c-8281-94ec78ed0c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d18228-86e1-4ddd-bd4b-76a2d2b9fe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6A4F-E5D7-414D-A3FF-05828D64D08D}">
  <ds:schemaRefs>
    <ds:schemaRef ds:uri="http://schemas.microsoft.com/office/2006/metadata/properties"/>
    <ds:schemaRef ds:uri="http://schemas.microsoft.com/office/infopath/2007/PartnerControls"/>
    <ds:schemaRef ds:uri="dd106cc7-7707-497d-974c-78f2461e484f"/>
  </ds:schemaRefs>
</ds:datastoreItem>
</file>

<file path=customXml/itemProps2.xml><?xml version="1.0" encoding="utf-8"?>
<ds:datastoreItem xmlns:ds="http://schemas.openxmlformats.org/officeDocument/2006/customXml" ds:itemID="{C85E7F3D-0CCD-4C45-BAFC-057EA478C4F0}">
  <ds:schemaRefs>
    <ds:schemaRef ds:uri="http://schemas.microsoft.com/sharepoint/v3/contenttype/forms"/>
  </ds:schemaRefs>
</ds:datastoreItem>
</file>

<file path=customXml/itemProps3.xml><?xml version="1.0" encoding="utf-8"?>
<ds:datastoreItem xmlns:ds="http://schemas.openxmlformats.org/officeDocument/2006/customXml" ds:itemID="{D5509396-CF15-4DAD-AA58-9F177E58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06cc7-7707-497d-974c-78f2461e484f"/>
    <ds:schemaRef ds:uri="d71be187-ee8c-497c-8281-94ec78ed0cd1"/>
    <ds:schemaRef ds:uri="76d18228-86e1-4ddd-bd4b-76a2d2b9f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30E67-4AFD-4E53-81DD-8E030FD4BF3A}">
  <ds:schemaRefs>
    <ds:schemaRef ds:uri="http://schemas.microsoft.com/sharepoint/events"/>
  </ds:schemaRefs>
</ds:datastoreItem>
</file>

<file path=customXml/itemProps5.xml><?xml version="1.0" encoding="utf-8"?>
<ds:datastoreItem xmlns:ds="http://schemas.openxmlformats.org/officeDocument/2006/customXml" ds:itemID="{5F87E3B6-141F-4A2F-BC02-DDB10AA7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Jeanne</dc:creator>
  <cp:lastModifiedBy>Braun Christine</cp:lastModifiedBy>
  <cp:revision>2</cp:revision>
  <cp:lastPrinted>2019-07-29T20:15:00Z</cp:lastPrinted>
  <dcterms:created xsi:type="dcterms:W3CDTF">2019-08-07T17:10:00Z</dcterms:created>
  <dcterms:modified xsi:type="dcterms:W3CDTF">2019-08-07T17:10:00Z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Acrobat PDFMaker 10.1 for Publisher</vt:lpwstr>
  </property>
  <property fmtid="{D5CDD505-2E9C-101B-9397-08002B2CF9AE}" pid="4" name="LastSaved">
    <vt:filetime>2017-12-21T00:00:00Z</vt:filetime>
  </property>
  <property fmtid="{D5CDD505-2E9C-101B-9397-08002B2CF9AE}" pid="5" name="ContentTypeId">
    <vt:lpwstr>0x01010087A4998CE61F034B8B2993067FA46969</vt:lpwstr>
  </property>
  <property fmtid="{D5CDD505-2E9C-101B-9397-08002B2CF9AE}" pid="6" name="_dlc_DocIdItemGuid">
    <vt:lpwstr>f2660fc3-aa0c-40da-ad07-5bcc233520c9</vt:lpwstr>
  </property>
</Properties>
</file>